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34EF" w14:textId="4D552742" w:rsidR="00242797" w:rsidRDefault="00242797" w:rsidP="004E67DA">
      <w:pPr>
        <w:spacing w:after="0"/>
        <w:ind w:firstLine="708"/>
        <w:jc w:val="center"/>
        <w:rPr>
          <w:b/>
          <w:bCs/>
          <w:smallCaps/>
          <w:sz w:val="28"/>
          <w:szCs w:val="28"/>
        </w:rPr>
      </w:pPr>
      <w:bookmarkStart w:id="0" w:name="_Hlk970137"/>
      <w:r>
        <w:rPr>
          <w:noProof/>
          <w:lang w:eastAsia="fr-FR"/>
        </w:rPr>
        <w:drawing>
          <wp:inline distT="0" distB="0" distL="0" distR="0" wp14:anchorId="760C0544" wp14:editId="06B448AF">
            <wp:extent cx="5756753" cy="127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49" cy="128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5AF83B" w14:textId="77777777" w:rsidR="0089428E" w:rsidRDefault="0089428E" w:rsidP="00125094">
      <w:pPr>
        <w:spacing w:after="0"/>
        <w:jc w:val="center"/>
        <w:rPr>
          <w:b/>
          <w:bCs/>
          <w:smallCaps/>
          <w:sz w:val="28"/>
          <w:szCs w:val="28"/>
        </w:rPr>
      </w:pPr>
    </w:p>
    <w:p w14:paraId="474ED5D3" w14:textId="77777777" w:rsidR="0089428E" w:rsidRDefault="0089428E" w:rsidP="00125094">
      <w:pPr>
        <w:spacing w:after="0"/>
        <w:jc w:val="center"/>
        <w:rPr>
          <w:b/>
          <w:bCs/>
          <w:smallCaps/>
          <w:sz w:val="28"/>
          <w:szCs w:val="28"/>
        </w:rPr>
      </w:pPr>
    </w:p>
    <w:p w14:paraId="07218527" w14:textId="77777777" w:rsidR="0089428E" w:rsidRDefault="0089428E" w:rsidP="00125094">
      <w:pPr>
        <w:spacing w:after="0"/>
        <w:jc w:val="center"/>
        <w:rPr>
          <w:b/>
          <w:bCs/>
          <w:smallCaps/>
          <w:sz w:val="36"/>
          <w:szCs w:val="36"/>
        </w:rPr>
      </w:pPr>
      <w:bookmarkStart w:id="1" w:name="_Hlk99453475"/>
      <w:r w:rsidRPr="0089428E">
        <w:rPr>
          <w:b/>
          <w:bCs/>
          <w:smallCaps/>
          <w:sz w:val="36"/>
          <w:szCs w:val="36"/>
        </w:rPr>
        <w:t xml:space="preserve">FORMATION PEPARATOIRE A LA CERTIFICATION </w:t>
      </w:r>
    </w:p>
    <w:p w14:paraId="04CB7AE6" w14:textId="5D49C553" w:rsidR="0089428E" w:rsidRDefault="004B7564" w:rsidP="00125094">
      <w:pPr>
        <w:spacing w:after="0"/>
        <w:jc w:val="center"/>
        <w:rPr>
          <w:rFonts w:cstheme="minorHAnsi"/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ECGP</w:t>
      </w:r>
      <w:r w:rsidR="0089428E" w:rsidRPr="0089428E">
        <w:rPr>
          <w:rFonts w:cstheme="minorHAnsi"/>
          <w:b/>
          <w:bCs/>
          <w:smallCaps/>
          <w:sz w:val="36"/>
          <w:szCs w:val="36"/>
        </w:rPr>
        <w:t xml:space="preserve"> - EXPERT CONSEIL EN GESTION DE PATRIMOINE®</w:t>
      </w:r>
    </w:p>
    <w:p w14:paraId="5FAFA6D4" w14:textId="3EDC0AC4" w:rsidR="004B7564" w:rsidRDefault="004B7564" w:rsidP="00125094">
      <w:pPr>
        <w:spacing w:after="0"/>
        <w:jc w:val="center"/>
        <w:rPr>
          <w:rFonts w:cstheme="minorHAnsi"/>
          <w:b/>
          <w:bCs/>
          <w:smallCaps/>
          <w:sz w:val="36"/>
          <w:szCs w:val="36"/>
        </w:rPr>
      </w:pPr>
      <w:r w:rsidRPr="0089428E">
        <w:rPr>
          <w:b/>
          <w:bCs/>
          <w:smallCaps/>
          <w:sz w:val="36"/>
          <w:szCs w:val="36"/>
        </w:rPr>
        <w:t>CFP</w:t>
      </w:r>
      <w:r w:rsidRPr="0089428E">
        <w:rPr>
          <w:rFonts w:cstheme="minorHAnsi"/>
          <w:b/>
          <w:bCs/>
          <w:smallCaps/>
          <w:sz w:val="36"/>
          <w:szCs w:val="36"/>
        </w:rPr>
        <w:t>®</w:t>
      </w:r>
      <w:r>
        <w:rPr>
          <w:rFonts w:cstheme="minorHAnsi"/>
          <w:b/>
          <w:bCs/>
          <w:smallCaps/>
          <w:sz w:val="36"/>
          <w:szCs w:val="36"/>
        </w:rPr>
        <w:t xml:space="preserve">- </w:t>
      </w:r>
      <w:r w:rsidRPr="004B7564">
        <w:rPr>
          <w:rFonts w:cstheme="minorHAnsi"/>
          <w:b/>
          <w:bCs/>
          <w:caps/>
          <w:sz w:val="36"/>
          <w:szCs w:val="36"/>
        </w:rPr>
        <w:t>Certified financial planner</w:t>
      </w:r>
      <w:r>
        <w:rPr>
          <w:rFonts w:cstheme="minorHAnsi"/>
          <w:b/>
          <w:bCs/>
          <w:smallCaps/>
          <w:sz w:val="36"/>
          <w:szCs w:val="36"/>
        </w:rPr>
        <w:t xml:space="preserve"> ™  </w:t>
      </w:r>
    </w:p>
    <w:p w14:paraId="68839BF1" w14:textId="1F428E49" w:rsidR="004B7564" w:rsidRPr="0089428E" w:rsidRDefault="004B7564" w:rsidP="004B7564">
      <w:pPr>
        <w:spacing w:after="0"/>
        <w:rPr>
          <w:b/>
          <w:bCs/>
          <w:smallCaps/>
          <w:sz w:val="36"/>
          <w:szCs w:val="36"/>
        </w:rPr>
      </w:pPr>
    </w:p>
    <w:p w14:paraId="00D73185" w14:textId="2466A4A5" w:rsidR="0089428E" w:rsidRDefault="0089428E" w:rsidP="00125094">
      <w:pPr>
        <w:spacing w:after="0"/>
        <w:jc w:val="center"/>
        <w:rPr>
          <w:b/>
          <w:bCs/>
          <w:smallCaps/>
          <w:sz w:val="28"/>
          <w:szCs w:val="28"/>
        </w:rPr>
      </w:pPr>
    </w:p>
    <w:p w14:paraId="10C71547" w14:textId="77777777" w:rsidR="006126DD" w:rsidRDefault="006126DD" w:rsidP="00125094">
      <w:pPr>
        <w:spacing w:after="0"/>
        <w:jc w:val="center"/>
        <w:rPr>
          <w:b/>
          <w:bCs/>
          <w:smallCaps/>
          <w:sz w:val="28"/>
          <w:szCs w:val="28"/>
        </w:rPr>
      </w:pPr>
    </w:p>
    <w:bookmarkEnd w:id="1"/>
    <w:p w14:paraId="3C5BE06C" w14:textId="6A13CCFF" w:rsidR="006126DD" w:rsidRPr="00222555" w:rsidRDefault="006126DD" w:rsidP="00222555">
      <w:pPr>
        <w:spacing w:after="0"/>
        <w:jc w:val="center"/>
        <w:rPr>
          <w:b/>
          <w:bCs/>
          <w:smallCaps/>
          <w:sz w:val="32"/>
          <w:szCs w:val="32"/>
        </w:rPr>
      </w:pPr>
      <w:r w:rsidRPr="00222555">
        <w:rPr>
          <w:b/>
          <w:bCs/>
          <w:smallCaps/>
          <w:sz w:val="32"/>
          <w:szCs w:val="32"/>
        </w:rPr>
        <w:t xml:space="preserve">CURRICULUM DE LA FORMATION PREPARATOIRE </w:t>
      </w:r>
    </w:p>
    <w:p w14:paraId="111E45B6" w14:textId="14AC47E7" w:rsidR="006126DD" w:rsidRDefault="006126DD" w:rsidP="0040583C">
      <w:pPr>
        <w:spacing w:after="0"/>
        <w:rPr>
          <w:b/>
          <w:bCs/>
          <w:smallCaps/>
          <w:sz w:val="28"/>
          <w:szCs w:val="28"/>
        </w:rPr>
      </w:pPr>
    </w:p>
    <w:p w14:paraId="304F26A9" w14:textId="77777777" w:rsidR="00222555" w:rsidRDefault="00222555" w:rsidP="0040583C">
      <w:pPr>
        <w:spacing w:after="0"/>
        <w:rPr>
          <w:b/>
          <w:bCs/>
          <w:smallCaps/>
          <w:sz w:val="28"/>
          <w:szCs w:val="28"/>
        </w:rPr>
      </w:pPr>
    </w:p>
    <w:p w14:paraId="13522493" w14:textId="61A1A405" w:rsidR="00A73965" w:rsidRPr="0040583C" w:rsidRDefault="0040583C" w:rsidP="0040583C">
      <w:pPr>
        <w:spacing w:after="0"/>
        <w:rPr>
          <w:b/>
          <w:bCs/>
          <w:smallCaps/>
          <w:sz w:val="28"/>
          <w:szCs w:val="28"/>
        </w:rPr>
      </w:pPr>
      <w:r w:rsidRPr="0040583C">
        <w:rPr>
          <w:b/>
          <w:bCs/>
          <w:smallCaps/>
          <w:sz w:val="28"/>
          <w:szCs w:val="28"/>
        </w:rPr>
        <w:t xml:space="preserve">1. </w:t>
      </w:r>
      <w:r w:rsidR="00E47CE5" w:rsidRPr="0040583C">
        <w:rPr>
          <w:b/>
          <w:bCs/>
          <w:smallCaps/>
          <w:sz w:val="28"/>
          <w:szCs w:val="28"/>
        </w:rPr>
        <w:t>Module</w:t>
      </w:r>
      <w:r w:rsidR="00DC36FE" w:rsidRPr="0040583C">
        <w:rPr>
          <w:b/>
          <w:bCs/>
          <w:smallCaps/>
          <w:sz w:val="28"/>
          <w:szCs w:val="28"/>
        </w:rPr>
        <w:t xml:space="preserve"> </w:t>
      </w:r>
      <w:r w:rsidR="00E47CE5" w:rsidRPr="0040583C">
        <w:rPr>
          <w:b/>
          <w:bCs/>
          <w:smallCaps/>
          <w:sz w:val="28"/>
          <w:szCs w:val="28"/>
        </w:rPr>
        <w:t>M1 Situation juridique des personnes et des biens</w:t>
      </w:r>
      <w:r w:rsidR="006A00DC">
        <w:rPr>
          <w:b/>
          <w:bCs/>
          <w:smallCaps/>
          <w:sz w:val="28"/>
          <w:szCs w:val="28"/>
        </w:rPr>
        <w:t xml:space="preserve"> et stratégies patrimoniales civiles</w:t>
      </w:r>
    </w:p>
    <w:p w14:paraId="69C86ED9" w14:textId="77777777" w:rsidR="0040583C" w:rsidRDefault="0040583C" w:rsidP="0040583C">
      <w:pPr>
        <w:spacing w:after="0"/>
        <w:rPr>
          <w:b/>
          <w:bCs/>
          <w:sz w:val="24"/>
          <w:szCs w:val="24"/>
        </w:rPr>
      </w:pPr>
    </w:p>
    <w:p w14:paraId="74F95D58" w14:textId="3A6F8DA8" w:rsidR="0040583C" w:rsidRDefault="0040583C" w:rsidP="004058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Objectifs pédagogiques</w:t>
      </w:r>
    </w:p>
    <w:p w14:paraId="2C7611BD" w14:textId="77777777" w:rsidR="0040583C" w:rsidRDefault="0040583C" w:rsidP="0040583C">
      <w:pPr>
        <w:spacing w:after="0"/>
        <w:rPr>
          <w:sz w:val="24"/>
          <w:szCs w:val="24"/>
        </w:rPr>
      </w:pPr>
      <w:r>
        <w:rPr>
          <w:sz w:val="24"/>
          <w:szCs w:val="24"/>
        </w:rPr>
        <w:t>Être capable :</w:t>
      </w:r>
    </w:p>
    <w:p w14:paraId="6615943E" w14:textId="7A975F12" w:rsidR="0040583C" w:rsidRDefault="0040583C" w:rsidP="00726F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d’appréhender la situation juridique des personnes et des biens de la famille (état de la capacité juridique et des modes de conjugalité </w:t>
      </w:r>
      <w:r w:rsidR="00726F0F">
        <w:rPr>
          <w:sz w:val="24"/>
          <w:szCs w:val="24"/>
        </w:rPr>
        <w:t>d</w:t>
      </w:r>
      <w:r>
        <w:rPr>
          <w:sz w:val="24"/>
          <w:szCs w:val="24"/>
        </w:rPr>
        <w:t xml:space="preserve">es personnes, </w:t>
      </w:r>
      <w:r w:rsidR="00726F0F">
        <w:rPr>
          <w:sz w:val="24"/>
          <w:szCs w:val="24"/>
        </w:rPr>
        <w:t xml:space="preserve">modes de détention des actifs familiaux, état </w:t>
      </w:r>
      <w:r>
        <w:rPr>
          <w:sz w:val="24"/>
          <w:szCs w:val="24"/>
        </w:rPr>
        <w:t xml:space="preserve">de l’activité et du patrimoine professionnel </w:t>
      </w:r>
      <w:r w:rsidR="00726F0F">
        <w:rPr>
          <w:sz w:val="24"/>
          <w:szCs w:val="24"/>
        </w:rPr>
        <w:t xml:space="preserve">de l’entrepreneur/dirigeant éventuellement membre de la famille </w:t>
      </w:r>
      <w:r>
        <w:rPr>
          <w:sz w:val="24"/>
          <w:szCs w:val="24"/>
        </w:rPr>
        <w:t xml:space="preserve">et </w:t>
      </w:r>
      <w:r w:rsidR="00726F0F">
        <w:rPr>
          <w:sz w:val="24"/>
          <w:szCs w:val="24"/>
        </w:rPr>
        <w:t xml:space="preserve">état des actions de transmission du patrimoine) </w:t>
      </w:r>
    </w:p>
    <w:p w14:paraId="649A396D" w14:textId="77C00794" w:rsidR="0040583C" w:rsidRPr="0040583C" w:rsidRDefault="0040583C" w:rsidP="0040583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de définir des éléments de « stratégie patrimoniale civile » </w:t>
      </w:r>
      <w:r w:rsidR="00726F0F">
        <w:rPr>
          <w:sz w:val="24"/>
          <w:szCs w:val="24"/>
        </w:rPr>
        <w:t>en sens d’</w:t>
      </w:r>
      <w:r>
        <w:rPr>
          <w:sz w:val="24"/>
          <w:szCs w:val="24"/>
        </w:rPr>
        <w:t xml:space="preserve">actions sur cette situation </w:t>
      </w:r>
      <w:r w:rsidR="00726F0F">
        <w:rPr>
          <w:sz w:val="24"/>
          <w:szCs w:val="24"/>
        </w:rPr>
        <w:t>juridique (</w:t>
      </w:r>
      <w:r>
        <w:rPr>
          <w:sz w:val="24"/>
          <w:szCs w:val="24"/>
        </w:rPr>
        <w:t>ex</w:t>
      </w:r>
      <w:r w:rsidR="00726F0F">
        <w:rPr>
          <w:sz w:val="24"/>
          <w:szCs w:val="24"/>
        </w:rPr>
        <w:t>emple</w:t>
      </w:r>
      <w:r>
        <w:rPr>
          <w:sz w:val="24"/>
          <w:szCs w:val="24"/>
        </w:rPr>
        <w:t xml:space="preserve"> : </w:t>
      </w:r>
      <w:r w:rsidR="00726F0F">
        <w:rPr>
          <w:sz w:val="24"/>
          <w:szCs w:val="24"/>
        </w:rPr>
        <w:t>changement de régime matrimonial, institution d’une donation entre époux, établissement d’un testament, vente d’un bien en viager…)</w:t>
      </w:r>
    </w:p>
    <w:p w14:paraId="076EBCD1" w14:textId="77777777" w:rsidR="00093071" w:rsidRPr="00093071" w:rsidRDefault="00093071" w:rsidP="00A73965">
      <w:pPr>
        <w:spacing w:after="0"/>
        <w:rPr>
          <w:b/>
          <w:bCs/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51273" w:rsidRPr="00DC36FE" w14:paraId="11528483" w14:textId="37BD6A9D" w:rsidTr="00726F0F">
        <w:tc>
          <w:tcPr>
            <w:tcW w:w="14029" w:type="dxa"/>
          </w:tcPr>
          <w:p w14:paraId="3DE4E5D9" w14:textId="0140C5BB" w:rsidR="00051273" w:rsidRPr="00DC36FE" w:rsidRDefault="00726F0F" w:rsidP="00DC36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THEMES D’ETUDE</w:t>
            </w:r>
          </w:p>
        </w:tc>
      </w:tr>
      <w:tr w:rsidR="00051273" w:rsidRPr="00DC36FE" w14:paraId="4A32F627" w14:textId="0A9A6B59" w:rsidTr="00726F0F">
        <w:tc>
          <w:tcPr>
            <w:tcW w:w="14029" w:type="dxa"/>
          </w:tcPr>
          <w:p w14:paraId="1654B1BA" w14:textId="7C252504" w:rsidR="00051273" w:rsidRPr="00DC36FE" w:rsidRDefault="00051273" w:rsidP="002F6A91">
            <w:pPr>
              <w:rPr>
                <w:b/>
                <w:bC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>Leçon 1</w:t>
            </w:r>
            <w:r w:rsidRPr="00DC36FE">
              <w:rPr>
                <w:b/>
                <w:bCs/>
                <w:sz w:val="24"/>
                <w:szCs w:val="24"/>
              </w:rPr>
              <w:t xml:space="preserve"> - LES PERSONNES ET LES ACTIFS PATRIMONIAUX</w:t>
            </w:r>
          </w:p>
        </w:tc>
      </w:tr>
      <w:tr w:rsidR="00051273" w:rsidRPr="00DC36FE" w14:paraId="22B9D057" w14:textId="7CC38162" w:rsidTr="00726F0F">
        <w:tc>
          <w:tcPr>
            <w:tcW w:w="14029" w:type="dxa"/>
          </w:tcPr>
          <w:p w14:paraId="201A0EE3" w14:textId="33088024" w:rsidR="00051273" w:rsidRPr="00DC36FE" w:rsidRDefault="00051273" w:rsidP="00726F0F">
            <w:pPr>
              <w:ind w:right="1305"/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>Chapitre 1. Capacité juridique</w:t>
            </w:r>
            <w:r w:rsidR="00726F0F">
              <w:rPr>
                <w:sz w:val="24"/>
                <w:szCs w:val="24"/>
              </w:rPr>
              <w:t xml:space="preserve"> - B</w:t>
            </w:r>
            <w:r w:rsidRPr="00DC36FE">
              <w:rPr>
                <w:sz w:val="24"/>
                <w:szCs w:val="24"/>
              </w:rPr>
              <w:t>esoin et principes de protection des personnes</w:t>
            </w:r>
          </w:p>
        </w:tc>
      </w:tr>
      <w:tr w:rsidR="00051273" w:rsidRPr="00DC36FE" w14:paraId="6B5E6898" w14:textId="180BEDF4" w:rsidTr="00726F0F">
        <w:tc>
          <w:tcPr>
            <w:tcW w:w="14029" w:type="dxa"/>
          </w:tcPr>
          <w:p w14:paraId="4D7A6415" w14:textId="77777777" w:rsidR="00051273" w:rsidRPr="00DC36FE" w:rsidRDefault="00051273" w:rsidP="002F6A91">
            <w:pPr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>Chapitre 2. La constitution des actifs patrimoniaux</w:t>
            </w:r>
          </w:p>
        </w:tc>
      </w:tr>
      <w:tr w:rsidR="00051273" w:rsidRPr="00DC36FE" w14:paraId="5E9C5342" w14:textId="4DBE6112" w:rsidTr="00726F0F">
        <w:tc>
          <w:tcPr>
            <w:tcW w:w="14029" w:type="dxa"/>
          </w:tcPr>
          <w:p w14:paraId="1FDF8FCC" w14:textId="77777777" w:rsidR="00051273" w:rsidRPr="00DC36FE" w:rsidRDefault="00051273" w:rsidP="002F6A91">
            <w:pPr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>Chapitre 3 Les modes de détention et de gestion des actifs patrimoniaux</w:t>
            </w:r>
          </w:p>
        </w:tc>
      </w:tr>
      <w:tr w:rsidR="00051273" w:rsidRPr="00DC36FE" w14:paraId="7418F9B8" w14:textId="36E2516D" w:rsidTr="00726F0F">
        <w:tc>
          <w:tcPr>
            <w:tcW w:w="14029" w:type="dxa"/>
          </w:tcPr>
          <w:p w14:paraId="2E32F620" w14:textId="77777777" w:rsidR="00051273" w:rsidRPr="00DC36FE" w:rsidRDefault="00051273" w:rsidP="002F6A91">
            <w:pPr>
              <w:rPr>
                <w:sz w:val="24"/>
                <w:szCs w:val="24"/>
              </w:rPr>
            </w:pPr>
          </w:p>
        </w:tc>
      </w:tr>
      <w:tr w:rsidR="00051273" w:rsidRPr="00DC36FE" w14:paraId="5E0E5A85" w14:textId="65F10934" w:rsidTr="00726F0F">
        <w:tc>
          <w:tcPr>
            <w:tcW w:w="14029" w:type="dxa"/>
          </w:tcPr>
          <w:p w14:paraId="7D310EB6" w14:textId="05BF179C" w:rsidR="00051273" w:rsidRPr="00DC36FE" w:rsidRDefault="00051273" w:rsidP="002F6A91">
            <w:pPr>
              <w:rPr>
                <w:b/>
                <w:bC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>Leçon 2</w:t>
            </w:r>
            <w:r w:rsidRPr="00DC36FE">
              <w:rPr>
                <w:b/>
                <w:bCs/>
                <w:sz w:val="24"/>
                <w:szCs w:val="24"/>
              </w:rPr>
              <w:t xml:space="preserve"> - LES MODES DE CONJUGALITÉ ET LEUR IMPACT PATRIMONIAL</w:t>
            </w:r>
          </w:p>
        </w:tc>
      </w:tr>
      <w:tr w:rsidR="00051273" w:rsidRPr="00DC36FE" w14:paraId="6DDA85C0" w14:textId="38EAE554" w:rsidTr="00726F0F">
        <w:tc>
          <w:tcPr>
            <w:tcW w:w="14029" w:type="dxa"/>
          </w:tcPr>
          <w:p w14:paraId="67B38AA3" w14:textId="77777777" w:rsidR="00051273" w:rsidRPr="00DC36FE" w:rsidRDefault="00051273" w:rsidP="002F6A91">
            <w:pPr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>Chapitre 1. Situation de fait de concubinage et gestion du patrimoine</w:t>
            </w:r>
          </w:p>
        </w:tc>
      </w:tr>
      <w:tr w:rsidR="00051273" w:rsidRPr="00DC36FE" w14:paraId="78AACB10" w14:textId="2E7D087E" w:rsidTr="00726F0F">
        <w:tc>
          <w:tcPr>
            <w:tcW w:w="14029" w:type="dxa"/>
          </w:tcPr>
          <w:p w14:paraId="7349FE39" w14:textId="77777777" w:rsidR="00051273" w:rsidRPr="00DC36FE" w:rsidRDefault="00051273" w:rsidP="002F6A91">
            <w:pPr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 xml:space="preserve">Chapitre 2. Contrat PACS et gestion du patrimoine </w:t>
            </w:r>
          </w:p>
        </w:tc>
      </w:tr>
      <w:tr w:rsidR="00051273" w:rsidRPr="00DC36FE" w14:paraId="0194354B" w14:textId="71E556B0" w:rsidTr="00726F0F">
        <w:tc>
          <w:tcPr>
            <w:tcW w:w="14029" w:type="dxa"/>
          </w:tcPr>
          <w:p w14:paraId="4B3D167A" w14:textId="77777777" w:rsidR="00051273" w:rsidRPr="00DC36FE" w:rsidRDefault="00051273" w:rsidP="002F6A91">
            <w:pPr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>Chapitre 3. Régimes matrimoniaux et gestion du patrimoine</w:t>
            </w:r>
          </w:p>
        </w:tc>
      </w:tr>
      <w:tr w:rsidR="00051273" w:rsidRPr="00093071" w14:paraId="3407B73C" w14:textId="36F82ACB" w:rsidTr="00726F0F">
        <w:tc>
          <w:tcPr>
            <w:tcW w:w="14029" w:type="dxa"/>
          </w:tcPr>
          <w:p w14:paraId="2DCD3219" w14:textId="77777777" w:rsidR="00051273" w:rsidRPr="00093071" w:rsidRDefault="00051273" w:rsidP="002F6A91">
            <w:pPr>
              <w:rPr>
                <w:sz w:val="24"/>
                <w:szCs w:val="24"/>
              </w:rPr>
            </w:pPr>
            <w:r w:rsidRPr="00DC36FE">
              <w:rPr>
                <w:sz w:val="24"/>
                <w:szCs w:val="24"/>
              </w:rPr>
              <w:t>Chapitre 4. Le divorce : modalités et conséquences patrimoniales</w:t>
            </w:r>
          </w:p>
        </w:tc>
      </w:tr>
    </w:tbl>
    <w:p w14:paraId="3351082D" w14:textId="16E2588C" w:rsidR="00A73965" w:rsidRDefault="00A73965" w:rsidP="00DC36FE">
      <w:pPr>
        <w:spacing w:after="0"/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47CE5" w14:paraId="4A0067B1" w14:textId="77777777" w:rsidTr="00726F0F">
        <w:tc>
          <w:tcPr>
            <w:tcW w:w="14029" w:type="dxa"/>
          </w:tcPr>
          <w:p w14:paraId="29E1798A" w14:textId="358CA0AE" w:rsidR="00E47CE5" w:rsidRPr="00E47CE5" w:rsidRDefault="00E47CE5" w:rsidP="00DC36FE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>Leçon 3</w:t>
            </w:r>
            <w:r w:rsidR="00935B49">
              <w:rPr>
                <w:b/>
                <w:bCs/>
                <w:caps/>
                <w:sz w:val="24"/>
                <w:szCs w:val="24"/>
              </w:rPr>
              <w:t xml:space="preserve"> - </w:t>
            </w:r>
            <w:r w:rsidR="00935B49" w:rsidRPr="00935B49">
              <w:rPr>
                <w:b/>
                <w:bCs/>
                <w:caps/>
                <w:sz w:val="24"/>
                <w:szCs w:val="24"/>
              </w:rPr>
              <w:t>L’ADOPTION DANS UNE LOGIQUE PATRIMONIALE</w:t>
            </w:r>
          </w:p>
        </w:tc>
      </w:tr>
      <w:tr w:rsidR="00E47CE5" w14:paraId="1124086F" w14:textId="77777777" w:rsidTr="00726F0F">
        <w:tc>
          <w:tcPr>
            <w:tcW w:w="14029" w:type="dxa"/>
          </w:tcPr>
          <w:p w14:paraId="0C96D2DC" w14:textId="5B05950A" w:rsidR="00E47CE5" w:rsidRDefault="00935B49" w:rsidP="00935B49">
            <w:pPr>
              <w:rPr>
                <w:sz w:val="24"/>
                <w:szCs w:val="24"/>
              </w:rPr>
            </w:pPr>
            <w:r w:rsidRPr="00935B49">
              <w:rPr>
                <w:sz w:val="24"/>
                <w:szCs w:val="24"/>
              </w:rPr>
              <w:t xml:space="preserve">Chapitre 1. L'adoption </w:t>
            </w:r>
            <w:r>
              <w:rPr>
                <w:sz w:val="24"/>
                <w:szCs w:val="24"/>
              </w:rPr>
              <w:t>et</w:t>
            </w:r>
            <w:r w:rsidRPr="00935B49">
              <w:rPr>
                <w:sz w:val="24"/>
                <w:szCs w:val="24"/>
              </w:rPr>
              <w:t xml:space="preserve"> la filiation adoptive comme outil de</w:t>
            </w:r>
            <w:r>
              <w:rPr>
                <w:sz w:val="24"/>
                <w:szCs w:val="24"/>
              </w:rPr>
              <w:t xml:space="preserve"> </w:t>
            </w:r>
            <w:r w:rsidRPr="00935B49">
              <w:rPr>
                <w:sz w:val="24"/>
                <w:szCs w:val="24"/>
              </w:rPr>
              <w:t>transmission du patrimoine</w:t>
            </w:r>
          </w:p>
        </w:tc>
      </w:tr>
    </w:tbl>
    <w:p w14:paraId="046BC270" w14:textId="7C07341C" w:rsidR="00E47CE5" w:rsidRDefault="00E47CE5" w:rsidP="00DC36FE">
      <w:pPr>
        <w:spacing w:after="0"/>
        <w:rPr>
          <w:sz w:val="24"/>
          <w:szCs w:val="24"/>
        </w:rPr>
      </w:pPr>
    </w:p>
    <w:p w14:paraId="7B316572" w14:textId="77777777" w:rsidR="00935B49" w:rsidRDefault="00935B49" w:rsidP="00935B49">
      <w:pPr>
        <w:spacing w:after="0"/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35B49" w14:paraId="781F1201" w14:textId="77777777" w:rsidTr="00975BAC">
        <w:tc>
          <w:tcPr>
            <w:tcW w:w="14029" w:type="dxa"/>
          </w:tcPr>
          <w:p w14:paraId="310DC3D8" w14:textId="67A8FD2F" w:rsidR="00935B49" w:rsidRPr="00E47CE5" w:rsidRDefault="00935B49" w:rsidP="00935B49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>
              <w:rPr>
                <w:b/>
                <w:bCs/>
                <w:caps/>
                <w:sz w:val="24"/>
                <w:szCs w:val="24"/>
              </w:rPr>
              <w:t xml:space="preserve">4 - </w:t>
            </w:r>
            <w:r w:rsidRPr="00935B49">
              <w:rPr>
                <w:b/>
                <w:bCs/>
                <w:caps/>
                <w:sz w:val="24"/>
                <w:szCs w:val="24"/>
              </w:rPr>
              <w:t>GESTION DU PATRIMOINE FAMILIAL EN PRÉSENCE D’UN CHEF OU DIRIGEANT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35B49">
              <w:rPr>
                <w:b/>
                <w:bCs/>
                <w:caps/>
                <w:sz w:val="24"/>
                <w:szCs w:val="24"/>
              </w:rPr>
              <w:t>D’ENTREPRISE</w:t>
            </w:r>
          </w:p>
        </w:tc>
      </w:tr>
      <w:tr w:rsidR="00935B49" w14:paraId="0D5CC91E" w14:textId="77777777" w:rsidTr="00975BAC">
        <w:tc>
          <w:tcPr>
            <w:tcW w:w="14029" w:type="dxa"/>
          </w:tcPr>
          <w:p w14:paraId="5B0296B7" w14:textId="48AF5771" w:rsidR="00935B49" w:rsidRDefault="00935B49" w:rsidP="00935B49">
            <w:pPr>
              <w:rPr>
                <w:sz w:val="24"/>
                <w:szCs w:val="24"/>
              </w:rPr>
            </w:pPr>
            <w:r w:rsidRPr="00935B49">
              <w:rPr>
                <w:sz w:val="24"/>
                <w:szCs w:val="24"/>
              </w:rPr>
              <w:t>Chapitre 1. Entreprise individuelle et</w:t>
            </w:r>
            <w:r>
              <w:rPr>
                <w:sz w:val="24"/>
                <w:szCs w:val="24"/>
              </w:rPr>
              <w:t xml:space="preserve"> </w:t>
            </w:r>
            <w:r w:rsidRPr="00935B49">
              <w:rPr>
                <w:sz w:val="24"/>
                <w:szCs w:val="24"/>
              </w:rPr>
              <w:t>formes sociétaires</w:t>
            </w:r>
          </w:p>
        </w:tc>
      </w:tr>
      <w:tr w:rsidR="00935B49" w14:paraId="67836B42" w14:textId="77777777" w:rsidTr="00975BAC">
        <w:tc>
          <w:tcPr>
            <w:tcW w:w="14029" w:type="dxa"/>
          </w:tcPr>
          <w:p w14:paraId="0D072E2F" w14:textId="6C1AE2B6" w:rsidR="00935B49" w:rsidRPr="00935B49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2. Les responsabilités du chef ou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dirigeant d'entreprise</w:t>
            </w:r>
          </w:p>
        </w:tc>
      </w:tr>
      <w:tr w:rsidR="00935B49" w14:paraId="7C299A80" w14:textId="77777777" w:rsidTr="00975BAC">
        <w:tc>
          <w:tcPr>
            <w:tcW w:w="14029" w:type="dxa"/>
          </w:tcPr>
          <w:p w14:paraId="4FA80737" w14:textId="6630C951" w:rsidR="00935B49" w:rsidRPr="00935B49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3. La transmission du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patrimoine du chef ou dirigeant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d'entreprise</w:t>
            </w:r>
          </w:p>
        </w:tc>
      </w:tr>
    </w:tbl>
    <w:p w14:paraId="3B9C472F" w14:textId="1A09FE82" w:rsidR="00935B49" w:rsidRDefault="00935B49" w:rsidP="00935B49">
      <w:pPr>
        <w:spacing w:after="0"/>
        <w:rPr>
          <w:sz w:val="24"/>
          <w:szCs w:val="24"/>
        </w:rPr>
      </w:pPr>
    </w:p>
    <w:p w14:paraId="1599FA8F" w14:textId="77777777" w:rsidR="00543060" w:rsidRDefault="00543060" w:rsidP="00543060">
      <w:pPr>
        <w:spacing w:after="0"/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543060" w14:paraId="33085571" w14:textId="77777777" w:rsidTr="00975BAC">
        <w:tc>
          <w:tcPr>
            <w:tcW w:w="14029" w:type="dxa"/>
          </w:tcPr>
          <w:p w14:paraId="4F2E01D0" w14:textId="39ACF399" w:rsidR="00543060" w:rsidRPr="00E47CE5" w:rsidRDefault="00543060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543060">
              <w:rPr>
                <w:b/>
                <w:bCs/>
                <w:caps/>
                <w:sz w:val="24"/>
                <w:szCs w:val="24"/>
              </w:rPr>
              <w:t>LEÇON 5</w:t>
            </w:r>
            <w:r>
              <w:rPr>
                <w:b/>
                <w:bCs/>
                <w:caps/>
                <w:sz w:val="24"/>
                <w:szCs w:val="24"/>
              </w:rPr>
              <w:t xml:space="preserve"> - </w:t>
            </w:r>
            <w:r w:rsidRPr="00543060">
              <w:rPr>
                <w:b/>
                <w:bCs/>
                <w:caps/>
                <w:sz w:val="24"/>
                <w:szCs w:val="24"/>
              </w:rPr>
              <w:t>RÈGLES DE DROIT CIVIL ET STRATÉGIES DE TRANSMISSION DU PATRIMOINE FAMILIAL</w:t>
            </w:r>
          </w:p>
        </w:tc>
      </w:tr>
      <w:tr w:rsidR="00543060" w14:paraId="00534BAA" w14:textId="77777777" w:rsidTr="00975BAC">
        <w:tc>
          <w:tcPr>
            <w:tcW w:w="14029" w:type="dxa"/>
          </w:tcPr>
          <w:p w14:paraId="61C29176" w14:textId="6F07AF53" w:rsidR="00543060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1. Les règles afférentes aux</w:t>
            </w:r>
            <w:r>
              <w:rPr>
                <w:sz w:val="24"/>
                <w:szCs w:val="24"/>
              </w:rPr>
              <w:t xml:space="preserve"> s</w:t>
            </w:r>
            <w:r w:rsidRPr="00543060">
              <w:rPr>
                <w:sz w:val="24"/>
                <w:szCs w:val="24"/>
              </w:rPr>
              <w:t>uccessions</w:t>
            </w:r>
          </w:p>
        </w:tc>
      </w:tr>
      <w:tr w:rsidR="00543060" w14:paraId="57728AF4" w14:textId="77777777" w:rsidTr="00975BAC">
        <w:tc>
          <w:tcPr>
            <w:tcW w:w="14029" w:type="dxa"/>
          </w:tcPr>
          <w:p w14:paraId="168A6C89" w14:textId="695C4B43" w:rsidR="00543060" w:rsidRPr="00935B49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2. Les libéralités et avantages</w:t>
            </w:r>
            <w:r>
              <w:t xml:space="preserve"> d</w:t>
            </w:r>
            <w:r w:rsidRPr="00543060">
              <w:rPr>
                <w:sz w:val="24"/>
                <w:szCs w:val="24"/>
              </w:rPr>
              <w:t>e la transmission anticipée du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patrimoine</w:t>
            </w:r>
          </w:p>
        </w:tc>
      </w:tr>
      <w:tr w:rsidR="00543060" w14:paraId="003CA8CF" w14:textId="77777777" w:rsidTr="00975BAC">
        <w:tc>
          <w:tcPr>
            <w:tcW w:w="14029" w:type="dxa"/>
          </w:tcPr>
          <w:p w14:paraId="604989E9" w14:textId="6FE2E1C4" w:rsidR="00543060" w:rsidRPr="00935B49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3. Les successions et libéralités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pour les couples concubins ou pacsés</w:t>
            </w:r>
          </w:p>
        </w:tc>
      </w:tr>
      <w:tr w:rsidR="00543060" w14:paraId="0F590058" w14:textId="77777777" w:rsidTr="00727006">
        <w:trPr>
          <w:trHeight w:val="77"/>
        </w:trPr>
        <w:tc>
          <w:tcPr>
            <w:tcW w:w="14029" w:type="dxa"/>
          </w:tcPr>
          <w:p w14:paraId="2693CE2B" w14:textId="64DF1087" w:rsidR="00543060" w:rsidRPr="00543060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lastRenderedPageBreak/>
              <w:t>Chapitre 4. Les successions et libéralités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transfrontalières</w:t>
            </w:r>
          </w:p>
        </w:tc>
      </w:tr>
    </w:tbl>
    <w:p w14:paraId="0C759320" w14:textId="4372EAA1" w:rsidR="00543060" w:rsidRDefault="00543060" w:rsidP="00935B49">
      <w:pPr>
        <w:spacing w:after="0"/>
        <w:rPr>
          <w:sz w:val="24"/>
          <w:szCs w:val="24"/>
        </w:rPr>
      </w:pPr>
    </w:p>
    <w:p w14:paraId="2AA00A91" w14:textId="77777777" w:rsidR="00C21FE9" w:rsidRDefault="00C21FE9" w:rsidP="00935B49">
      <w:pPr>
        <w:spacing w:after="0"/>
        <w:rPr>
          <w:sz w:val="24"/>
          <w:szCs w:val="24"/>
        </w:rPr>
      </w:pPr>
    </w:p>
    <w:p w14:paraId="3B670B83" w14:textId="77777777" w:rsidR="00935B49" w:rsidRDefault="00935B49" w:rsidP="00DC36FE">
      <w:pPr>
        <w:spacing w:after="0"/>
        <w:rPr>
          <w:sz w:val="24"/>
          <w:szCs w:val="24"/>
        </w:rPr>
      </w:pPr>
    </w:p>
    <w:p w14:paraId="01CB5B9F" w14:textId="4E7BEA37" w:rsidR="00DC36FE" w:rsidRPr="006A00DC" w:rsidRDefault="00DC36FE" w:rsidP="00DC36FE">
      <w:pPr>
        <w:spacing w:after="0"/>
        <w:rPr>
          <w:b/>
          <w:bCs/>
          <w:smallCaps/>
          <w:sz w:val="28"/>
          <w:szCs w:val="28"/>
        </w:rPr>
      </w:pPr>
      <w:r w:rsidRPr="006A00DC">
        <w:rPr>
          <w:b/>
          <w:bCs/>
          <w:smallCaps/>
          <w:sz w:val="28"/>
          <w:szCs w:val="28"/>
        </w:rPr>
        <w:t xml:space="preserve">2. </w:t>
      </w:r>
      <w:r w:rsidR="00E47CE5" w:rsidRPr="006A00DC">
        <w:rPr>
          <w:b/>
          <w:bCs/>
          <w:smallCaps/>
          <w:sz w:val="28"/>
          <w:szCs w:val="28"/>
        </w:rPr>
        <w:t>Module M</w:t>
      </w:r>
      <w:r w:rsidR="006A00DC" w:rsidRPr="006A00DC">
        <w:rPr>
          <w:b/>
          <w:bCs/>
          <w:smallCaps/>
          <w:sz w:val="28"/>
          <w:szCs w:val="28"/>
        </w:rPr>
        <w:t xml:space="preserve">2 </w:t>
      </w:r>
      <w:r w:rsidR="006A00DC">
        <w:rPr>
          <w:b/>
          <w:bCs/>
          <w:smallCaps/>
          <w:sz w:val="28"/>
          <w:szCs w:val="28"/>
        </w:rPr>
        <w:t xml:space="preserve">Gestion des finances de la famille </w:t>
      </w:r>
      <w:r w:rsidR="000A3F41">
        <w:rPr>
          <w:b/>
          <w:bCs/>
          <w:smallCaps/>
          <w:sz w:val="28"/>
          <w:szCs w:val="28"/>
        </w:rPr>
        <w:t xml:space="preserve">– Audit </w:t>
      </w:r>
      <w:r w:rsidR="00F86695">
        <w:rPr>
          <w:b/>
          <w:bCs/>
          <w:smallCaps/>
          <w:sz w:val="28"/>
          <w:szCs w:val="28"/>
        </w:rPr>
        <w:t xml:space="preserve">de la situation financière </w:t>
      </w:r>
      <w:r w:rsidR="006A00DC">
        <w:rPr>
          <w:b/>
          <w:bCs/>
          <w:smallCaps/>
          <w:sz w:val="28"/>
          <w:szCs w:val="28"/>
        </w:rPr>
        <w:t>et stratégies d’investissement</w:t>
      </w:r>
      <w:r w:rsidR="00C23572">
        <w:rPr>
          <w:b/>
          <w:bCs/>
          <w:smallCaps/>
          <w:sz w:val="28"/>
          <w:szCs w:val="28"/>
        </w:rPr>
        <w:t xml:space="preserve">s </w:t>
      </w:r>
      <w:r w:rsidR="006A00DC">
        <w:rPr>
          <w:b/>
          <w:bCs/>
          <w:smallCaps/>
          <w:sz w:val="28"/>
          <w:szCs w:val="28"/>
        </w:rPr>
        <w:t>patrimoniaux</w:t>
      </w:r>
    </w:p>
    <w:p w14:paraId="7C9563FB" w14:textId="77777777" w:rsidR="00313C83" w:rsidRDefault="00313C83" w:rsidP="00DC36FE">
      <w:pPr>
        <w:spacing w:after="0"/>
        <w:rPr>
          <w:sz w:val="24"/>
          <w:szCs w:val="24"/>
        </w:rPr>
      </w:pPr>
    </w:p>
    <w:p w14:paraId="0A964190" w14:textId="1ED2CC1B" w:rsidR="006A00DC" w:rsidRPr="00CD38CA" w:rsidRDefault="006A00DC" w:rsidP="000A3F41">
      <w:pPr>
        <w:spacing w:after="0"/>
        <w:jc w:val="both"/>
        <w:rPr>
          <w:b/>
          <w:bCs/>
          <w:sz w:val="24"/>
          <w:szCs w:val="24"/>
        </w:rPr>
      </w:pPr>
      <w:r w:rsidRPr="00CD38CA">
        <w:rPr>
          <w:b/>
          <w:bCs/>
          <w:sz w:val="24"/>
          <w:szCs w:val="24"/>
        </w:rPr>
        <w:t>Objectifs pédagogiques</w:t>
      </w:r>
    </w:p>
    <w:p w14:paraId="17ECDB96" w14:textId="08E888F4" w:rsidR="006A00DC" w:rsidRDefault="000A3F41" w:rsidP="000A3F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Être</w:t>
      </w:r>
      <w:r w:rsidR="006A00DC">
        <w:rPr>
          <w:sz w:val="24"/>
          <w:szCs w:val="24"/>
        </w:rPr>
        <w:t xml:space="preserve"> capable de :</w:t>
      </w:r>
    </w:p>
    <w:p w14:paraId="3A239709" w14:textId="5BDAAE96" w:rsidR="006A00DC" w:rsidRDefault="006A00DC" w:rsidP="000A3F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00DC">
        <w:rPr>
          <w:sz w:val="24"/>
          <w:szCs w:val="24"/>
        </w:rPr>
        <w:t xml:space="preserve">construire les budgets futurs </w:t>
      </w:r>
      <w:r w:rsidR="000A3F41" w:rsidRPr="006A00DC">
        <w:rPr>
          <w:sz w:val="24"/>
          <w:szCs w:val="24"/>
        </w:rPr>
        <w:t>de la</w:t>
      </w:r>
      <w:r w:rsidRPr="006A00DC">
        <w:rPr>
          <w:sz w:val="24"/>
          <w:szCs w:val="24"/>
        </w:rPr>
        <w:t xml:space="preserve"> famille et partant d’évaluer sa capacité d’épargne dans le temps, </w:t>
      </w:r>
      <w:r w:rsidR="000A3F41">
        <w:rPr>
          <w:sz w:val="24"/>
          <w:szCs w:val="24"/>
        </w:rPr>
        <w:t>puis</w:t>
      </w:r>
      <w:r w:rsidRPr="006A00DC">
        <w:rPr>
          <w:sz w:val="24"/>
          <w:szCs w:val="24"/>
        </w:rPr>
        <w:t xml:space="preserve"> les tableaux de financement des investissements souhaités</w:t>
      </w:r>
      <w:r w:rsidR="000A3F41">
        <w:rPr>
          <w:sz w:val="24"/>
          <w:szCs w:val="24"/>
        </w:rPr>
        <w:t>,</w:t>
      </w:r>
    </w:p>
    <w:p w14:paraId="0D412B09" w14:textId="58C21B9D" w:rsidR="000A3F41" w:rsidRDefault="000A3F41" w:rsidP="00C21F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définir et évaluer la situation patrimoniale de la famille (actifs nets possédés) et d’élaborer des stratégies d’investissements / désinvestissements patrimoniaux (immobiliers, mobiliers, financiers et en biens divers)</w:t>
      </w:r>
    </w:p>
    <w:p w14:paraId="79733D05" w14:textId="3603AC09" w:rsidR="00313C83" w:rsidRPr="00451151" w:rsidRDefault="00313C83" w:rsidP="000A3F41">
      <w:pPr>
        <w:rPr>
          <w:b/>
          <w:bCs/>
          <w:color w:val="4472C4" w:themeColor="accent1"/>
          <w:sz w:val="24"/>
          <w:szCs w:val="24"/>
        </w:rPr>
      </w:pPr>
      <w:r w:rsidRPr="00451151">
        <w:rPr>
          <w:b/>
          <w:bCs/>
          <w:color w:val="4472C4" w:themeColor="accent1"/>
          <w:sz w:val="24"/>
          <w:szCs w:val="24"/>
        </w:rPr>
        <w:t>MODULE 2.1 GESTION DES FINANCES DE LA FAMILLE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38CA" w14:paraId="51E4A26E" w14:textId="77777777" w:rsidTr="00123579">
        <w:tc>
          <w:tcPr>
            <w:tcW w:w="14029" w:type="dxa"/>
          </w:tcPr>
          <w:p w14:paraId="6A4771C6" w14:textId="0042B7EA" w:rsidR="00CD38CA" w:rsidRPr="00E47CE5" w:rsidRDefault="00CD38CA" w:rsidP="00123579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 w:rsidR="00543060">
              <w:rPr>
                <w:b/>
                <w:bCs/>
                <w:caps/>
                <w:sz w:val="24"/>
                <w:szCs w:val="24"/>
              </w:rPr>
              <w:t xml:space="preserve">1 - </w:t>
            </w:r>
            <w:r w:rsidR="00543060" w:rsidRPr="00543060">
              <w:rPr>
                <w:b/>
                <w:bCs/>
                <w:caps/>
                <w:sz w:val="24"/>
                <w:szCs w:val="24"/>
              </w:rPr>
              <w:t>LA DYNAMIQUE FINANCIÈRE DE LA FAMILLE</w:t>
            </w:r>
          </w:p>
        </w:tc>
      </w:tr>
      <w:tr w:rsidR="00CD38CA" w14:paraId="441EADB3" w14:textId="77777777" w:rsidTr="00123579">
        <w:tc>
          <w:tcPr>
            <w:tcW w:w="14029" w:type="dxa"/>
          </w:tcPr>
          <w:p w14:paraId="4B382635" w14:textId="7EBD1425" w:rsidR="00CD38CA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1. Eléments pour la gestion des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finances de la famille</w:t>
            </w:r>
          </w:p>
        </w:tc>
      </w:tr>
    </w:tbl>
    <w:p w14:paraId="1C650397" w14:textId="5AA70029" w:rsidR="00CD38CA" w:rsidRDefault="00CD38CA" w:rsidP="000A3F41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543060" w14:paraId="28B89A72" w14:textId="77777777" w:rsidTr="00975BAC">
        <w:tc>
          <w:tcPr>
            <w:tcW w:w="14029" w:type="dxa"/>
          </w:tcPr>
          <w:p w14:paraId="3CBC8EA1" w14:textId="3890361B" w:rsidR="00543060" w:rsidRPr="00E47CE5" w:rsidRDefault="00543060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>
              <w:rPr>
                <w:b/>
                <w:bCs/>
                <w:caps/>
                <w:sz w:val="24"/>
                <w:szCs w:val="24"/>
              </w:rPr>
              <w:t xml:space="preserve">2 - </w:t>
            </w:r>
            <w:r w:rsidRPr="00543060">
              <w:rPr>
                <w:b/>
                <w:bCs/>
                <w:caps/>
                <w:sz w:val="24"/>
                <w:szCs w:val="24"/>
              </w:rPr>
              <w:t>STRATÉGIES D’ÉPARGNE ET FINANCEMENT DES INVESTISSEMENTS DE LA FAMILLE</w:t>
            </w:r>
          </w:p>
        </w:tc>
      </w:tr>
      <w:tr w:rsidR="00543060" w14:paraId="0B19BA12" w14:textId="77777777" w:rsidTr="00975BAC">
        <w:tc>
          <w:tcPr>
            <w:tcW w:w="14029" w:type="dxa"/>
          </w:tcPr>
          <w:p w14:paraId="4D09C6BA" w14:textId="103E6B5D" w:rsidR="00543060" w:rsidRDefault="00543060" w:rsidP="00543060">
            <w:pPr>
              <w:rPr>
                <w:sz w:val="24"/>
                <w:szCs w:val="24"/>
              </w:rPr>
            </w:pPr>
            <w:r w:rsidRPr="00543060">
              <w:rPr>
                <w:sz w:val="24"/>
                <w:szCs w:val="24"/>
              </w:rPr>
              <w:t>Chapitre 1. Stratégies d’épargne et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financement des investissements de la</w:t>
            </w:r>
            <w:r>
              <w:rPr>
                <w:sz w:val="24"/>
                <w:szCs w:val="24"/>
              </w:rPr>
              <w:t xml:space="preserve"> </w:t>
            </w:r>
            <w:r w:rsidRPr="00543060">
              <w:rPr>
                <w:sz w:val="24"/>
                <w:szCs w:val="24"/>
              </w:rPr>
              <w:t>famille</w:t>
            </w:r>
          </w:p>
        </w:tc>
      </w:tr>
    </w:tbl>
    <w:p w14:paraId="53BE0B19" w14:textId="3014C626" w:rsidR="00543060" w:rsidRPr="00451151" w:rsidRDefault="00543060" w:rsidP="000A3F41">
      <w:pPr>
        <w:rPr>
          <w:color w:val="4472C4" w:themeColor="accent1"/>
          <w:sz w:val="24"/>
          <w:szCs w:val="24"/>
        </w:rPr>
      </w:pPr>
    </w:p>
    <w:p w14:paraId="28027F57" w14:textId="77E41D6C" w:rsidR="00313C83" w:rsidRPr="00451151" w:rsidRDefault="00313C83" w:rsidP="000A3F41">
      <w:pPr>
        <w:rPr>
          <w:b/>
          <w:bCs/>
          <w:color w:val="4472C4" w:themeColor="accent1"/>
          <w:sz w:val="24"/>
          <w:szCs w:val="24"/>
        </w:rPr>
      </w:pPr>
      <w:r w:rsidRPr="00451151">
        <w:rPr>
          <w:b/>
          <w:bCs/>
          <w:color w:val="4472C4" w:themeColor="accent1"/>
          <w:sz w:val="24"/>
          <w:szCs w:val="24"/>
        </w:rPr>
        <w:t xml:space="preserve">MODULE 2.2 AUDIT </w:t>
      </w:r>
      <w:r w:rsidR="00F86695">
        <w:rPr>
          <w:b/>
          <w:bCs/>
          <w:color w:val="4472C4" w:themeColor="accent1"/>
          <w:sz w:val="24"/>
          <w:szCs w:val="24"/>
        </w:rPr>
        <w:t xml:space="preserve">DE AL SITUATION FINANCIERE </w:t>
      </w:r>
      <w:r w:rsidRPr="00451151">
        <w:rPr>
          <w:b/>
          <w:bCs/>
          <w:color w:val="4472C4" w:themeColor="accent1"/>
          <w:sz w:val="24"/>
          <w:szCs w:val="24"/>
        </w:rPr>
        <w:t>ET STRATÉGIES D’INVESTISSEMENT PATRIMONIAUX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313C83" w:rsidRPr="00E47CE5" w14:paraId="21462957" w14:textId="77777777" w:rsidTr="00975BAC">
        <w:tc>
          <w:tcPr>
            <w:tcW w:w="14029" w:type="dxa"/>
          </w:tcPr>
          <w:p w14:paraId="0536C592" w14:textId="77777777" w:rsidR="00313C83" w:rsidRPr="00E47CE5" w:rsidRDefault="00313C83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>
              <w:rPr>
                <w:b/>
                <w:bCs/>
                <w:caps/>
                <w:sz w:val="24"/>
                <w:szCs w:val="24"/>
              </w:rPr>
              <w:t xml:space="preserve">1 - </w:t>
            </w:r>
            <w:r w:rsidRPr="00364AE2">
              <w:rPr>
                <w:b/>
                <w:bCs/>
                <w:caps/>
                <w:sz w:val="24"/>
                <w:szCs w:val="24"/>
              </w:rPr>
              <w:t>ACTIFS ET INVESTISSEMENT IMMOBILIERS (COMPOSANTE DU PATRIMOINE)</w:t>
            </w:r>
          </w:p>
        </w:tc>
      </w:tr>
      <w:tr w:rsidR="00313C83" w14:paraId="491D8DF0" w14:textId="77777777" w:rsidTr="00975BAC">
        <w:tc>
          <w:tcPr>
            <w:tcW w:w="14029" w:type="dxa"/>
          </w:tcPr>
          <w:p w14:paraId="1BACA408" w14:textId="77777777" w:rsidR="00313C83" w:rsidRDefault="00313C83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1. Place de l’immobilier et fonctionnement des marchés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immobiliers</w:t>
            </w:r>
          </w:p>
        </w:tc>
      </w:tr>
      <w:tr w:rsidR="00313C83" w14:paraId="283BF349" w14:textId="77777777" w:rsidTr="00975BAC">
        <w:tc>
          <w:tcPr>
            <w:tcW w:w="14029" w:type="dxa"/>
          </w:tcPr>
          <w:p w14:paraId="0DDB1186" w14:textId="77777777" w:rsidR="00313C83" w:rsidRDefault="00313C83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2. La logique de l’investissement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immobilier</w:t>
            </w:r>
          </w:p>
        </w:tc>
      </w:tr>
      <w:tr w:rsidR="00313C83" w14:paraId="1CDE3A04" w14:textId="77777777" w:rsidTr="00975BAC">
        <w:tc>
          <w:tcPr>
            <w:tcW w:w="14029" w:type="dxa"/>
          </w:tcPr>
          <w:p w14:paraId="1EF0F470" w14:textId="77777777" w:rsidR="00313C83" w:rsidRDefault="00313C83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3. Les modes de détention de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l’immobilier</w:t>
            </w:r>
          </w:p>
        </w:tc>
      </w:tr>
      <w:tr w:rsidR="00313C83" w14:paraId="6C358420" w14:textId="77777777" w:rsidTr="00975BAC">
        <w:tc>
          <w:tcPr>
            <w:tcW w:w="14029" w:type="dxa"/>
          </w:tcPr>
          <w:p w14:paraId="14647051" w14:textId="77777777" w:rsidR="00313C83" w:rsidRDefault="00313C83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4. Profil d’investisseur et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solutions immobilières</w:t>
            </w:r>
          </w:p>
        </w:tc>
      </w:tr>
      <w:tr w:rsidR="00313C83" w:rsidRPr="00364AE2" w14:paraId="099FB55E" w14:textId="77777777" w:rsidTr="00975BAC">
        <w:tc>
          <w:tcPr>
            <w:tcW w:w="14029" w:type="dxa"/>
          </w:tcPr>
          <w:p w14:paraId="5C1AC260" w14:textId="77777777" w:rsidR="00313C83" w:rsidRPr="00364AE2" w:rsidRDefault="00313C83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5. Le financement de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l’investissement immobilier</w:t>
            </w:r>
          </w:p>
        </w:tc>
      </w:tr>
    </w:tbl>
    <w:p w14:paraId="5EA1C1B9" w14:textId="7E91BBCE" w:rsidR="00313C83" w:rsidRDefault="00313C83" w:rsidP="000A3F41">
      <w:pPr>
        <w:rPr>
          <w:b/>
          <w:bCs/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14:paraId="6AD25907" w14:textId="77777777" w:rsidTr="00975BAC">
        <w:tc>
          <w:tcPr>
            <w:tcW w:w="14029" w:type="dxa"/>
          </w:tcPr>
          <w:p w14:paraId="6ED1345A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>
              <w:rPr>
                <w:b/>
                <w:bCs/>
                <w:caps/>
                <w:sz w:val="24"/>
                <w:szCs w:val="24"/>
              </w:rPr>
              <w:t xml:space="preserve">2 - </w:t>
            </w:r>
            <w:r w:rsidRPr="00364AE2">
              <w:rPr>
                <w:b/>
                <w:bCs/>
                <w:caps/>
                <w:sz w:val="24"/>
                <w:szCs w:val="24"/>
              </w:rPr>
              <w:t>ACTIFS ET INVESTISSEMENTS FINANCIERS (PORTEFEUILLE DE TITRES)</w:t>
            </w:r>
          </w:p>
        </w:tc>
      </w:tr>
      <w:tr w:rsidR="009513BA" w14:paraId="154AC0C2" w14:textId="77777777" w:rsidTr="00975BAC">
        <w:tc>
          <w:tcPr>
            <w:tcW w:w="14029" w:type="dxa"/>
          </w:tcPr>
          <w:p w14:paraId="22AE56F5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1. L’univers des instruments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financiers</w:t>
            </w:r>
          </w:p>
        </w:tc>
      </w:tr>
      <w:tr w:rsidR="009513BA" w14:paraId="57B8A906" w14:textId="77777777" w:rsidTr="00975BAC">
        <w:tc>
          <w:tcPr>
            <w:tcW w:w="14029" w:type="dxa"/>
          </w:tcPr>
          <w:p w14:paraId="6FD19E74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2. Les dispositifs d’hébergement,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enveloppes fiscales et modes de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détention</w:t>
            </w:r>
          </w:p>
        </w:tc>
      </w:tr>
      <w:tr w:rsidR="009513BA" w14:paraId="4484CB8B" w14:textId="77777777" w:rsidTr="00975BAC">
        <w:tc>
          <w:tcPr>
            <w:tcW w:w="14029" w:type="dxa"/>
          </w:tcPr>
          <w:p w14:paraId="62391FC6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3. Les marchés financiers</w:t>
            </w:r>
          </w:p>
        </w:tc>
      </w:tr>
      <w:tr w:rsidR="009513BA" w14:paraId="3E77EE81" w14:textId="77777777" w:rsidTr="00975BAC">
        <w:tc>
          <w:tcPr>
            <w:tcW w:w="14029" w:type="dxa"/>
          </w:tcPr>
          <w:p w14:paraId="35815A74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4. Focus sur les actifs financiers</w:t>
            </w:r>
          </w:p>
        </w:tc>
      </w:tr>
      <w:tr w:rsidR="009513BA" w14:paraId="65E29B2E" w14:textId="77777777" w:rsidTr="00975BAC">
        <w:tc>
          <w:tcPr>
            <w:tcW w:w="14029" w:type="dxa"/>
          </w:tcPr>
          <w:p w14:paraId="1A05A6F4" w14:textId="77777777" w:rsidR="009513BA" w:rsidRPr="00364AE2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4. Focus sur les actifs financiers (fin)</w:t>
            </w:r>
          </w:p>
        </w:tc>
      </w:tr>
      <w:tr w:rsidR="009513BA" w14:paraId="54437933" w14:textId="77777777" w:rsidTr="00975BAC">
        <w:tc>
          <w:tcPr>
            <w:tcW w:w="14029" w:type="dxa"/>
          </w:tcPr>
          <w:p w14:paraId="41682AEC" w14:textId="77777777" w:rsidR="009513BA" w:rsidRPr="00364AE2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5. Quelques précautions à prendre</w:t>
            </w:r>
          </w:p>
        </w:tc>
      </w:tr>
    </w:tbl>
    <w:p w14:paraId="1F8D855D" w14:textId="77777777" w:rsidR="009513BA" w:rsidRDefault="009513BA" w:rsidP="009513BA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14:paraId="666C672E" w14:textId="77777777" w:rsidTr="00975BAC">
        <w:tc>
          <w:tcPr>
            <w:tcW w:w="14029" w:type="dxa"/>
          </w:tcPr>
          <w:p w14:paraId="134202A6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>
              <w:rPr>
                <w:b/>
                <w:bCs/>
                <w:caps/>
                <w:sz w:val="24"/>
                <w:szCs w:val="24"/>
              </w:rPr>
              <w:t xml:space="preserve">3 - </w:t>
            </w:r>
            <w:r w:rsidRPr="00364AE2">
              <w:rPr>
                <w:b/>
                <w:bCs/>
                <w:caps/>
                <w:sz w:val="24"/>
                <w:szCs w:val="24"/>
              </w:rPr>
              <w:t>ACTIFS ET INVESTISSEMENTS ALTERNATIFS (BIENS DIVERS)</w:t>
            </w:r>
          </w:p>
        </w:tc>
      </w:tr>
      <w:tr w:rsidR="009513BA" w14:paraId="2DC07FD7" w14:textId="77777777" w:rsidTr="00975BAC">
        <w:tc>
          <w:tcPr>
            <w:tcW w:w="14029" w:type="dxa"/>
          </w:tcPr>
          <w:p w14:paraId="67BF377C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1. Les opérations sur biens divers</w:t>
            </w:r>
          </w:p>
        </w:tc>
      </w:tr>
    </w:tbl>
    <w:p w14:paraId="4CF5353E" w14:textId="77777777" w:rsidR="009513BA" w:rsidRDefault="009513BA" w:rsidP="009513BA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14:paraId="3E197072" w14:textId="77777777" w:rsidTr="00975BAC">
        <w:tc>
          <w:tcPr>
            <w:tcW w:w="14029" w:type="dxa"/>
          </w:tcPr>
          <w:p w14:paraId="76087911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E47CE5">
              <w:rPr>
                <w:b/>
                <w:bCs/>
                <w:caps/>
                <w:sz w:val="24"/>
                <w:szCs w:val="24"/>
              </w:rPr>
              <w:t xml:space="preserve">Leçon </w:t>
            </w:r>
            <w:r>
              <w:rPr>
                <w:b/>
                <w:bCs/>
                <w:caps/>
                <w:sz w:val="24"/>
                <w:szCs w:val="24"/>
              </w:rPr>
              <w:t xml:space="preserve">4 - </w:t>
            </w:r>
            <w:r w:rsidRPr="00364AE2">
              <w:rPr>
                <w:b/>
                <w:bCs/>
                <w:caps/>
                <w:sz w:val="24"/>
                <w:szCs w:val="24"/>
              </w:rPr>
              <w:t>MACROÉCONOMIE ET « DISCOURS » SUR L’ÉVOLUTION DES MARCHÉS FINANCIERS</w:t>
            </w:r>
          </w:p>
        </w:tc>
      </w:tr>
      <w:tr w:rsidR="009513BA" w14:paraId="7E98239C" w14:textId="77777777" w:rsidTr="00975BAC">
        <w:tc>
          <w:tcPr>
            <w:tcW w:w="14029" w:type="dxa"/>
          </w:tcPr>
          <w:p w14:paraId="70FB9536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1. Fondamentaux de l’économie de marché (microéconomie)</w:t>
            </w:r>
          </w:p>
        </w:tc>
      </w:tr>
      <w:tr w:rsidR="009513BA" w14:paraId="342324C6" w14:textId="77777777" w:rsidTr="00975BAC">
        <w:tc>
          <w:tcPr>
            <w:tcW w:w="14029" w:type="dxa"/>
          </w:tcPr>
          <w:p w14:paraId="2D9B2690" w14:textId="77777777" w:rsidR="009513BA" w:rsidRDefault="009513BA" w:rsidP="00975BAC">
            <w:pPr>
              <w:rPr>
                <w:sz w:val="24"/>
                <w:szCs w:val="24"/>
              </w:rPr>
            </w:pPr>
            <w:r w:rsidRPr="00364AE2">
              <w:rPr>
                <w:sz w:val="24"/>
                <w:szCs w:val="24"/>
              </w:rPr>
              <w:t>Chapitre 2. L’économie nationale et les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relations économiques internationales</w:t>
            </w:r>
            <w:r>
              <w:rPr>
                <w:sz w:val="24"/>
                <w:szCs w:val="24"/>
              </w:rPr>
              <w:t xml:space="preserve"> </w:t>
            </w:r>
            <w:r w:rsidRPr="00364AE2">
              <w:rPr>
                <w:sz w:val="24"/>
                <w:szCs w:val="24"/>
              </w:rPr>
              <w:t>(macroéconomie)</w:t>
            </w:r>
          </w:p>
        </w:tc>
      </w:tr>
      <w:tr w:rsidR="009513BA" w14:paraId="072F849D" w14:textId="77777777" w:rsidTr="00975BAC">
        <w:tc>
          <w:tcPr>
            <w:tcW w:w="14029" w:type="dxa"/>
          </w:tcPr>
          <w:p w14:paraId="43469E31" w14:textId="77777777" w:rsidR="009513BA" w:rsidRDefault="009513BA" w:rsidP="00975BAC">
            <w:pPr>
              <w:rPr>
                <w:sz w:val="24"/>
                <w:szCs w:val="24"/>
              </w:rPr>
            </w:pPr>
            <w:r w:rsidRPr="00176E2A">
              <w:rPr>
                <w:sz w:val="24"/>
                <w:szCs w:val="24"/>
              </w:rPr>
              <w:t>Chapitre 3. La politique économique de</w:t>
            </w:r>
            <w:r>
              <w:rPr>
                <w:sz w:val="24"/>
                <w:szCs w:val="24"/>
              </w:rPr>
              <w:t xml:space="preserve"> </w:t>
            </w:r>
            <w:r w:rsidRPr="00176E2A">
              <w:rPr>
                <w:sz w:val="24"/>
                <w:szCs w:val="24"/>
              </w:rPr>
              <w:t>l’Etat</w:t>
            </w:r>
          </w:p>
        </w:tc>
      </w:tr>
      <w:tr w:rsidR="009513BA" w14:paraId="0AA5A06A" w14:textId="77777777" w:rsidTr="00975BAC">
        <w:tc>
          <w:tcPr>
            <w:tcW w:w="14029" w:type="dxa"/>
          </w:tcPr>
          <w:p w14:paraId="44FF2119" w14:textId="77777777" w:rsidR="009513BA" w:rsidRDefault="009513BA" w:rsidP="00975BAC">
            <w:pPr>
              <w:rPr>
                <w:sz w:val="24"/>
                <w:szCs w:val="24"/>
              </w:rPr>
            </w:pPr>
            <w:r w:rsidRPr="00176E2A">
              <w:rPr>
                <w:sz w:val="24"/>
                <w:szCs w:val="24"/>
              </w:rPr>
              <w:t>Chapitre 4. La dynamique des marché</w:t>
            </w:r>
            <w:r>
              <w:rPr>
                <w:sz w:val="24"/>
                <w:szCs w:val="24"/>
              </w:rPr>
              <w:t xml:space="preserve">s </w:t>
            </w:r>
            <w:r w:rsidRPr="00176E2A">
              <w:rPr>
                <w:sz w:val="24"/>
                <w:szCs w:val="24"/>
              </w:rPr>
              <w:t>financiers</w:t>
            </w:r>
          </w:p>
        </w:tc>
      </w:tr>
    </w:tbl>
    <w:p w14:paraId="0F07BE4E" w14:textId="77777777" w:rsidR="009513BA" w:rsidRDefault="009513BA" w:rsidP="009513BA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14:paraId="57C96598" w14:textId="77777777" w:rsidTr="00975BAC">
        <w:tc>
          <w:tcPr>
            <w:tcW w:w="14029" w:type="dxa"/>
          </w:tcPr>
          <w:p w14:paraId="371C67DD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176E2A">
              <w:rPr>
                <w:b/>
                <w:bCs/>
                <w:caps/>
                <w:sz w:val="24"/>
                <w:szCs w:val="24"/>
              </w:rPr>
              <w:t>LEÇON 5. PROFILS D’INVESTISSEMENT ET ALLOCATIONS D’ACTIFS</w:t>
            </w:r>
          </w:p>
        </w:tc>
      </w:tr>
      <w:tr w:rsidR="009513BA" w14:paraId="3D15A764" w14:textId="77777777" w:rsidTr="00975BAC">
        <w:tc>
          <w:tcPr>
            <w:tcW w:w="14029" w:type="dxa"/>
          </w:tcPr>
          <w:p w14:paraId="644B7007" w14:textId="77777777" w:rsidR="009513BA" w:rsidRDefault="009513BA" w:rsidP="00975BAC">
            <w:pPr>
              <w:rPr>
                <w:sz w:val="24"/>
                <w:szCs w:val="24"/>
              </w:rPr>
            </w:pPr>
            <w:r w:rsidRPr="00176E2A">
              <w:rPr>
                <w:sz w:val="24"/>
                <w:szCs w:val="24"/>
              </w:rPr>
              <w:t>Chapitre 1. Une variété de profils</w:t>
            </w:r>
            <w:r>
              <w:rPr>
                <w:sz w:val="24"/>
                <w:szCs w:val="24"/>
              </w:rPr>
              <w:t xml:space="preserve"> </w:t>
            </w:r>
            <w:r w:rsidRPr="00176E2A">
              <w:rPr>
                <w:sz w:val="24"/>
                <w:szCs w:val="24"/>
              </w:rPr>
              <w:t>d’investissement et d’investisseur</w:t>
            </w:r>
          </w:p>
        </w:tc>
      </w:tr>
    </w:tbl>
    <w:p w14:paraId="1A6B4046" w14:textId="727EB415" w:rsidR="009513BA" w:rsidRDefault="009513BA" w:rsidP="000A3F41">
      <w:pPr>
        <w:rPr>
          <w:b/>
          <w:bCs/>
          <w:sz w:val="24"/>
          <w:szCs w:val="24"/>
        </w:rPr>
      </w:pPr>
    </w:p>
    <w:p w14:paraId="01CF6E1D" w14:textId="77777777" w:rsidR="00C21FE9" w:rsidRPr="00313C83" w:rsidRDefault="00C21FE9" w:rsidP="000A3F41">
      <w:pPr>
        <w:rPr>
          <w:b/>
          <w:bCs/>
          <w:sz w:val="24"/>
          <w:szCs w:val="24"/>
        </w:rPr>
      </w:pPr>
    </w:p>
    <w:p w14:paraId="1EB37309" w14:textId="53878CCA" w:rsidR="000A3F41" w:rsidRDefault="000A3F41" w:rsidP="00CD38CA">
      <w:pPr>
        <w:spacing w:after="0"/>
        <w:rPr>
          <w:b/>
          <w:bCs/>
          <w:smallCaps/>
          <w:sz w:val="28"/>
          <w:szCs w:val="28"/>
        </w:rPr>
      </w:pPr>
      <w:r w:rsidRPr="00CD38CA">
        <w:rPr>
          <w:b/>
          <w:bCs/>
          <w:smallCaps/>
          <w:sz w:val="28"/>
          <w:szCs w:val="28"/>
        </w:rPr>
        <w:t>3. Module M</w:t>
      </w:r>
      <w:r w:rsidR="00582458" w:rsidRPr="00CD38CA">
        <w:rPr>
          <w:b/>
          <w:bCs/>
          <w:smallCaps/>
          <w:sz w:val="28"/>
          <w:szCs w:val="28"/>
        </w:rPr>
        <w:t>3</w:t>
      </w:r>
      <w:r w:rsidR="00CD38CA" w:rsidRPr="00CD38CA">
        <w:rPr>
          <w:b/>
          <w:bCs/>
          <w:smallCaps/>
          <w:sz w:val="28"/>
          <w:szCs w:val="28"/>
        </w:rPr>
        <w:t xml:space="preserve"> Audit </w:t>
      </w:r>
      <w:r w:rsidR="00AB58E8">
        <w:rPr>
          <w:b/>
          <w:bCs/>
          <w:smallCaps/>
          <w:sz w:val="28"/>
          <w:szCs w:val="28"/>
        </w:rPr>
        <w:t>social/</w:t>
      </w:r>
      <w:r w:rsidR="00CD38CA" w:rsidRPr="00CD38CA">
        <w:rPr>
          <w:b/>
          <w:bCs/>
          <w:smallCaps/>
          <w:sz w:val="28"/>
          <w:szCs w:val="28"/>
        </w:rPr>
        <w:t>assurantiel et stratégies de protection des personnes et du patrimoine</w:t>
      </w:r>
    </w:p>
    <w:p w14:paraId="6381766A" w14:textId="78A8AB94" w:rsidR="00CD38CA" w:rsidRDefault="00CD38CA" w:rsidP="00CD38CA">
      <w:pPr>
        <w:spacing w:after="0"/>
        <w:rPr>
          <w:b/>
          <w:bCs/>
          <w:smallCaps/>
          <w:sz w:val="28"/>
          <w:szCs w:val="28"/>
        </w:rPr>
      </w:pPr>
    </w:p>
    <w:p w14:paraId="79CB3C41" w14:textId="3DBF174D" w:rsidR="00CD38CA" w:rsidRPr="00CD38CA" w:rsidRDefault="00CD38CA" w:rsidP="00CD38CA">
      <w:pPr>
        <w:spacing w:after="0"/>
        <w:rPr>
          <w:b/>
          <w:bCs/>
          <w:sz w:val="24"/>
          <w:szCs w:val="24"/>
        </w:rPr>
      </w:pPr>
      <w:r w:rsidRPr="00CD38CA">
        <w:rPr>
          <w:b/>
          <w:bCs/>
          <w:sz w:val="24"/>
          <w:szCs w:val="24"/>
        </w:rPr>
        <w:t>Objectifs pédagogiques</w:t>
      </w:r>
    </w:p>
    <w:p w14:paraId="3B863CA1" w14:textId="0B9D646A" w:rsidR="00CD38CA" w:rsidRDefault="00CD38CA" w:rsidP="00582458">
      <w:pPr>
        <w:pStyle w:val="Paragraphedeliste"/>
        <w:tabs>
          <w:tab w:val="left" w:pos="284"/>
        </w:tabs>
        <w:spacing w:after="0"/>
        <w:ind w:left="0"/>
        <w:jc w:val="both"/>
      </w:pPr>
      <w:r>
        <w:t>Être capable :</w:t>
      </w:r>
    </w:p>
    <w:p w14:paraId="5DCAC2E0" w14:textId="6FE7B433" w:rsidR="00CD38CA" w:rsidRDefault="00582458" w:rsidP="00582458">
      <w:pPr>
        <w:pStyle w:val="Paragraphedeliste"/>
        <w:tabs>
          <w:tab w:val="left" w:pos="284"/>
        </w:tabs>
        <w:spacing w:after="0"/>
        <w:ind w:left="0"/>
        <w:jc w:val="both"/>
      </w:pPr>
      <w:r>
        <w:lastRenderedPageBreak/>
        <w:t xml:space="preserve">- </w:t>
      </w:r>
      <w:r w:rsidR="00CD38CA">
        <w:t>de définir et d’évaluer la situation de la faille en matière de protection sociale et d’assurances,</w:t>
      </w:r>
    </w:p>
    <w:p w14:paraId="2B3EF53B" w14:textId="453AF294" w:rsidR="00582458" w:rsidRDefault="00CD38CA" w:rsidP="00582458">
      <w:pPr>
        <w:pStyle w:val="Paragraphedeliste"/>
        <w:tabs>
          <w:tab w:val="left" w:pos="284"/>
        </w:tabs>
        <w:spacing w:after="0"/>
        <w:ind w:left="0"/>
        <w:jc w:val="both"/>
      </w:pPr>
      <w:r>
        <w:t xml:space="preserve">- </w:t>
      </w:r>
      <w:r w:rsidR="00582458">
        <w:t>à partir de l’analyse des risques encourus par les personnes et les biens de la famille</w:t>
      </w:r>
      <w:r>
        <w:t>,</w:t>
      </w:r>
      <w:r w:rsidR="00582458">
        <w:t xml:space="preserve"> de construire des </w:t>
      </w:r>
      <w:r w:rsidR="00582458" w:rsidRPr="00CD38CA">
        <w:rPr>
          <w:iCs/>
        </w:rPr>
        <w:t>stratégies d’assurance</w:t>
      </w:r>
      <w:r w:rsidR="00582458">
        <w:t xml:space="preserve"> </w:t>
      </w:r>
      <w:r>
        <w:t>pour ces personnes et ces biens</w:t>
      </w:r>
      <w:r w:rsidR="00582458">
        <w:t xml:space="preserve">, </w:t>
      </w:r>
      <w:r>
        <w:t xml:space="preserve">complémentaires/supplémentaires </w:t>
      </w:r>
      <w:r w:rsidR="00582458">
        <w:t>à celles qui sont obligatoires</w:t>
      </w:r>
      <w:r>
        <w:t>,</w:t>
      </w:r>
      <w:r w:rsidR="00582458">
        <w:t xml:space="preserve"> </w:t>
      </w:r>
    </w:p>
    <w:p w14:paraId="2952A41D" w14:textId="0026AF7D" w:rsidR="00582458" w:rsidRDefault="00582458" w:rsidP="00582458">
      <w:pPr>
        <w:pStyle w:val="Paragraphedeliste"/>
        <w:tabs>
          <w:tab w:val="left" w:pos="284"/>
        </w:tabs>
        <w:spacing w:after="0"/>
        <w:ind w:left="0"/>
        <w:jc w:val="both"/>
      </w:pPr>
      <w:r>
        <w:t xml:space="preserve">- sur la base des objectifs de revenus des personnes de la famille pour la période de leur retraite, de construire </w:t>
      </w:r>
      <w:r w:rsidRPr="00CD38CA">
        <w:t>des stratégies de préparation à ladite retraite</w:t>
      </w:r>
      <w:r>
        <w:t xml:space="preserve"> à travers une « épargne de long terme » </w:t>
      </w:r>
      <w:r w:rsidR="00CD38CA">
        <w:t>appropriée.</w:t>
      </w:r>
      <w:r>
        <w:t xml:space="preserve"> </w:t>
      </w:r>
    </w:p>
    <w:p w14:paraId="67270196" w14:textId="77777777" w:rsidR="00242797" w:rsidRDefault="00242797" w:rsidP="00582458">
      <w:pPr>
        <w:pStyle w:val="Paragraphedeliste"/>
        <w:tabs>
          <w:tab w:val="left" w:pos="284"/>
        </w:tabs>
        <w:spacing w:after="0"/>
        <w:ind w:left="0"/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38CA" w14:paraId="6A30C753" w14:textId="77777777" w:rsidTr="00123579">
        <w:tc>
          <w:tcPr>
            <w:tcW w:w="14029" w:type="dxa"/>
          </w:tcPr>
          <w:p w14:paraId="4414BA02" w14:textId="62B6542B" w:rsidR="00CD38CA" w:rsidRPr="00E47CE5" w:rsidRDefault="009513BA" w:rsidP="00123579">
            <w:pPr>
              <w:rPr>
                <w:b/>
                <w:bCs/>
                <w:caps/>
                <w:sz w:val="24"/>
                <w:szCs w:val="24"/>
              </w:rPr>
            </w:pPr>
            <w:r w:rsidRPr="009513BA">
              <w:rPr>
                <w:b/>
                <w:bCs/>
                <w:caps/>
                <w:sz w:val="24"/>
                <w:szCs w:val="24"/>
              </w:rPr>
              <w:t>LEÇON 1. FONDEMENTS ET DIMENSIONS DE LA PROTECTION</w:t>
            </w:r>
          </w:p>
        </w:tc>
      </w:tr>
      <w:tr w:rsidR="00CD38CA" w14:paraId="13B7002F" w14:textId="77777777" w:rsidTr="00123579">
        <w:tc>
          <w:tcPr>
            <w:tcW w:w="14029" w:type="dxa"/>
          </w:tcPr>
          <w:p w14:paraId="6C5BAADE" w14:textId="28F82DF9" w:rsidR="00CD38CA" w:rsidRDefault="009513BA" w:rsidP="00364AE2">
            <w:pPr>
              <w:rPr>
                <w:sz w:val="24"/>
                <w:szCs w:val="24"/>
              </w:rPr>
            </w:pPr>
            <w:r w:rsidRPr="009513BA">
              <w:rPr>
                <w:sz w:val="24"/>
                <w:szCs w:val="24"/>
              </w:rPr>
              <w:t>Chapitre 1. Principes et mécanismes clés</w:t>
            </w:r>
          </w:p>
        </w:tc>
      </w:tr>
      <w:tr w:rsidR="009513BA" w14:paraId="315A9B94" w14:textId="77777777" w:rsidTr="00123579">
        <w:tc>
          <w:tcPr>
            <w:tcW w:w="14029" w:type="dxa"/>
          </w:tcPr>
          <w:p w14:paraId="60E7A2BA" w14:textId="0B6C3544" w:rsidR="009513BA" w:rsidRPr="009513BA" w:rsidRDefault="009513BA" w:rsidP="00364AE2">
            <w:pPr>
              <w:rPr>
                <w:sz w:val="24"/>
                <w:szCs w:val="24"/>
              </w:rPr>
            </w:pPr>
            <w:r w:rsidRPr="009513BA">
              <w:rPr>
                <w:sz w:val="24"/>
                <w:szCs w:val="24"/>
              </w:rPr>
              <w:t>Chapitre 2. Le système français de protection sociale</w:t>
            </w:r>
          </w:p>
        </w:tc>
      </w:tr>
      <w:tr w:rsidR="009513BA" w14:paraId="2138B9D9" w14:textId="77777777" w:rsidTr="00123579">
        <w:tc>
          <w:tcPr>
            <w:tcW w:w="14029" w:type="dxa"/>
          </w:tcPr>
          <w:p w14:paraId="3CB25A23" w14:textId="5DD98547" w:rsidR="009513BA" w:rsidRPr="009513BA" w:rsidRDefault="009513BA" w:rsidP="009513BA">
            <w:pPr>
              <w:rPr>
                <w:sz w:val="24"/>
                <w:szCs w:val="24"/>
              </w:rPr>
            </w:pPr>
            <w:r w:rsidRPr="009513BA">
              <w:rPr>
                <w:sz w:val="24"/>
                <w:szCs w:val="24"/>
              </w:rPr>
              <w:t>Chapitre 3. Les dimensions de la</w:t>
            </w:r>
            <w:r>
              <w:rPr>
                <w:sz w:val="24"/>
                <w:szCs w:val="24"/>
              </w:rPr>
              <w:t xml:space="preserve"> </w:t>
            </w:r>
            <w:r w:rsidRPr="009513BA">
              <w:rPr>
                <w:sz w:val="24"/>
                <w:szCs w:val="24"/>
              </w:rPr>
              <w:t>protection des personnes et du patrimoine</w:t>
            </w:r>
          </w:p>
        </w:tc>
      </w:tr>
    </w:tbl>
    <w:p w14:paraId="2432A98B" w14:textId="5C86D98B" w:rsidR="00176E2A" w:rsidRDefault="00176E2A" w:rsidP="00582458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14:paraId="0592D4B6" w14:textId="77777777" w:rsidTr="00975BAC">
        <w:tc>
          <w:tcPr>
            <w:tcW w:w="14029" w:type="dxa"/>
          </w:tcPr>
          <w:p w14:paraId="7570DB1D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FA0116">
              <w:rPr>
                <w:b/>
                <w:bCs/>
                <w:caps/>
                <w:sz w:val="24"/>
                <w:szCs w:val="24"/>
              </w:rPr>
              <w:t>LEÇON 2. LES CONTRATS D’ASSURANCE VIE ET DE CAPITALISATION : OUTILS MULTI-OBJETS</w:t>
            </w:r>
          </w:p>
        </w:tc>
      </w:tr>
      <w:tr w:rsidR="009513BA" w14:paraId="586BD8E9" w14:textId="77777777" w:rsidTr="00975BAC">
        <w:tc>
          <w:tcPr>
            <w:tcW w:w="14029" w:type="dxa"/>
          </w:tcPr>
          <w:p w14:paraId="6CF6F041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1. Le contrat d’assurance décès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et vie : Caractéristiques clés</w:t>
            </w:r>
          </w:p>
        </w:tc>
      </w:tr>
      <w:tr w:rsidR="009513BA" w14:paraId="46572B7A" w14:textId="77777777" w:rsidTr="00975BAC">
        <w:tc>
          <w:tcPr>
            <w:tcW w:w="14029" w:type="dxa"/>
          </w:tcPr>
          <w:p w14:paraId="3C6D40AE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1. Le contrat d’assurance-décès-et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vie : Caractéristiques clés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(suite)</w:t>
            </w:r>
          </w:p>
        </w:tc>
      </w:tr>
      <w:tr w:rsidR="009513BA" w14:paraId="3E75D561" w14:textId="77777777" w:rsidTr="00975BAC">
        <w:tc>
          <w:tcPr>
            <w:tcW w:w="14029" w:type="dxa"/>
          </w:tcPr>
          <w:p w14:paraId="192BC01D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2. Le bénéficiaire du contrat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d’assurance-décès-et-vie</w:t>
            </w:r>
          </w:p>
        </w:tc>
      </w:tr>
      <w:tr w:rsidR="009513BA" w14:paraId="758EA68F" w14:textId="77777777" w:rsidTr="00975BAC">
        <w:tc>
          <w:tcPr>
            <w:tcW w:w="14029" w:type="dxa"/>
          </w:tcPr>
          <w:p w14:paraId="4987B098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3. La fiscalité des contrats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d’assurance-vie et de capitalisation</w:t>
            </w:r>
          </w:p>
        </w:tc>
      </w:tr>
      <w:tr w:rsidR="009513BA" w14:paraId="09FE3B5A" w14:textId="77777777" w:rsidTr="00975BAC">
        <w:tc>
          <w:tcPr>
            <w:tcW w:w="14029" w:type="dxa"/>
          </w:tcPr>
          <w:p w14:paraId="7C98B900" w14:textId="77777777" w:rsidR="009513BA" w:rsidRPr="00FA0116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4. Les contrats d’assurance-vie en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déshérence</w:t>
            </w:r>
          </w:p>
        </w:tc>
      </w:tr>
    </w:tbl>
    <w:p w14:paraId="47EC11E8" w14:textId="77777777" w:rsidR="009513BA" w:rsidRDefault="009513BA" w:rsidP="009513BA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:rsidRPr="00E47CE5" w14:paraId="7DDD68BD" w14:textId="77777777" w:rsidTr="00975BAC">
        <w:tc>
          <w:tcPr>
            <w:tcW w:w="14029" w:type="dxa"/>
          </w:tcPr>
          <w:p w14:paraId="4677D2C3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FA0116">
              <w:rPr>
                <w:b/>
                <w:bCs/>
                <w:caps/>
                <w:sz w:val="24"/>
                <w:szCs w:val="24"/>
              </w:rPr>
              <w:t>LEÇON 3. RISQUES DES PERSONNES ET STRATÉGIES D’ASSURANCE</w:t>
            </w:r>
          </w:p>
        </w:tc>
      </w:tr>
      <w:tr w:rsidR="009513BA" w14:paraId="7C295FF6" w14:textId="77777777" w:rsidTr="00975BAC">
        <w:tc>
          <w:tcPr>
            <w:tcW w:w="14029" w:type="dxa"/>
          </w:tcPr>
          <w:p w14:paraId="32081C10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1. La couverture des risques de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vie par les régimes obligatoires</w:t>
            </w:r>
          </w:p>
        </w:tc>
      </w:tr>
    </w:tbl>
    <w:p w14:paraId="5A534B83" w14:textId="77777777" w:rsidR="009513BA" w:rsidRDefault="009513BA" w:rsidP="009513BA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:rsidRPr="00E47CE5" w14:paraId="2B40ADF9" w14:textId="77777777" w:rsidTr="00975BAC">
        <w:tc>
          <w:tcPr>
            <w:tcW w:w="14029" w:type="dxa"/>
          </w:tcPr>
          <w:p w14:paraId="4884D733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FA0116">
              <w:rPr>
                <w:b/>
                <w:bCs/>
                <w:caps/>
                <w:sz w:val="24"/>
                <w:szCs w:val="24"/>
              </w:rPr>
              <w:t>LEÇON 4. RÉGIMES OBLIGATOIRES DE RETRAITE ET STRATÉGIES DE PRÉPARATION DE LA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FA0116">
              <w:rPr>
                <w:b/>
                <w:bCs/>
                <w:caps/>
                <w:sz w:val="24"/>
                <w:szCs w:val="24"/>
              </w:rPr>
              <w:t>RETRAITE</w:t>
            </w:r>
          </w:p>
        </w:tc>
      </w:tr>
      <w:tr w:rsidR="009513BA" w14:paraId="358D1D9D" w14:textId="77777777" w:rsidTr="00975BAC">
        <w:tc>
          <w:tcPr>
            <w:tcW w:w="14029" w:type="dxa"/>
          </w:tcPr>
          <w:p w14:paraId="6B5EF941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1. Les régimes obligatoires de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retraite pour les salariés</w:t>
            </w:r>
          </w:p>
        </w:tc>
      </w:tr>
      <w:tr w:rsidR="009513BA" w14:paraId="374DB0EA" w14:textId="77777777" w:rsidTr="00975BAC">
        <w:tc>
          <w:tcPr>
            <w:tcW w:w="14029" w:type="dxa"/>
          </w:tcPr>
          <w:p w14:paraId="01B5D233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2. Les régimes obligatoires de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retraite pour les non-salariés</w:t>
            </w:r>
          </w:p>
        </w:tc>
      </w:tr>
      <w:tr w:rsidR="009513BA" w14:paraId="2EDEE3E8" w14:textId="77777777" w:rsidTr="00975BAC">
        <w:tc>
          <w:tcPr>
            <w:tcW w:w="14029" w:type="dxa"/>
          </w:tcPr>
          <w:p w14:paraId="3A88D84D" w14:textId="77777777" w:rsidR="009513BA" w:rsidRDefault="009513BA" w:rsidP="00975BAC">
            <w:pPr>
              <w:rPr>
                <w:sz w:val="24"/>
                <w:szCs w:val="24"/>
              </w:rPr>
            </w:pPr>
            <w:r w:rsidRPr="00FA0116">
              <w:rPr>
                <w:sz w:val="24"/>
                <w:szCs w:val="24"/>
              </w:rPr>
              <w:t>Chapitre 3. Les approches collectives de la</w:t>
            </w:r>
            <w:r>
              <w:rPr>
                <w:sz w:val="24"/>
                <w:szCs w:val="24"/>
              </w:rPr>
              <w:t xml:space="preserve"> </w:t>
            </w:r>
            <w:r w:rsidRPr="00FA0116">
              <w:rPr>
                <w:sz w:val="24"/>
                <w:szCs w:val="24"/>
              </w:rPr>
              <w:t>retraite : l’épargne salariale</w:t>
            </w:r>
          </w:p>
        </w:tc>
      </w:tr>
    </w:tbl>
    <w:p w14:paraId="37D9FE45" w14:textId="77777777" w:rsidR="009513BA" w:rsidRDefault="009513BA" w:rsidP="009513BA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513BA" w:rsidRPr="00E47CE5" w14:paraId="2CE3DC90" w14:textId="77777777" w:rsidTr="00975BAC">
        <w:tc>
          <w:tcPr>
            <w:tcW w:w="14029" w:type="dxa"/>
          </w:tcPr>
          <w:p w14:paraId="40FC5F61" w14:textId="77777777" w:rsidR="009513BA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FA0116">
              <w:rPr>
                <w:b/>
                <w:bCs/>
                <w:caps/>
                <w:sz w:val="24"/>
                <w:szCs w:val="24"/>
              </w:rPr>
              <w:t>LEÇON 5. VIE LONGUE ET TRANSMISSION DU PATRIMOINE</w:t>
            </w:r>
          </w:p>
        </w:tc>
      </w:tr>
      <w:tr w:rsidR="009513BA" w14:paraId="2D9E6E77" w14:textId="77777777" w:rsidTr="00975BAC">
        <w:trPr>
          <w:trHeight w:val="80"/>
        </w:trPr>
        <w:tc>
          <w:tcPr>
            <w:tcW w:w="14029" w:type="dxa"/>
          </w:tcPr>
          <w:p w14:paraId="3C914F5D" w14:textId="77777777" w:rsidR="009513BA" w:rsidRDefault="009513BA" w:rsidP="00975BAC">
            <w:pPr>
              <w:rPr>
                <w:sz w:val="24"/>
                <w:szCs w:val="24"/>
              </w:rPr>
            </w:pPr>
            <w:r w:rsidRPr="00933ACF">
              <w:rPr>
                <w:sz w:val="24"/>
                <w:szCs w:val="24"/>
              </w:rPr>
              <w:lastRenderedPageBreak/>
              <w:t>Chapitre 1. La transmission du patrimoine</w:t>
            </w:r>
            <w:r>
              <w:rPr>
                <w:sz w:val="24"/>
                <w:szCs w:val="24"/>
              </w:rPr>
              <w:t xml:space="preserve"> </w:t>
            </w:r>
            <w:r w:rsidRPr="00933ACF">
              <w:rPr>
                <w:sz w:val="24"/>
                <w:szCs w:val="24"/>
              </w:rPr>
              <w:t>dans un contexte de vie longue</w:t>
            </w:r>
          </w:p>
        </w:tc>
      </w:tr>
    </w:tbl>
    <w:p w14:paraId="086FCA2E" w14:textId="77777777" w:rsidR="009513BA" w:rsidRDefault="009513BA" w:rsidP="009513BA">
      <w:pPr>
        <w:rPr>
          <w:sz w:val="24"/>
          <w:szCs w:val="24"/>
        </w:rPr>
      </w:pPr>
    </w:p>
    <w:p w14:paraId="17B2DA71" w14:textId="264298F8" w:rsidR="00C21FE9" w:rsidRDefault="00A90495" w:rsidP="0058245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24429EB" w14:textId="491A8982" w:rsidR="00CD38CA" w:rsidRPr="00CD38CA" w:rsidRDefault="00582458" w:rsidP="00CD38CA">
      <w:pPr>
        <w:spacing w:after="0"/>
        <w:rPr>
          <w:b/>
          <w:bCs/>
          <w:smallCaps/>
          <w:sz w:val="28"/>
          <w:szCs w:val="28"/>
        </w:rPr>
      </w:pPr>
      <w:r w:rsidRPr="00CD38CA">
        <w:rPr>
          <w:b/>
          <w:bCs/>
          <w:smallCaps/>
          <w:sz w:val="28"/>
          <w:szCs w:val="28"/>
        </w:rPr>
        <w:t>Module M4</w:t>
      </w:r>
      <w:r w:rsidR="00CD38CA" w:rsidRPr="00CD38CA">
        <w:rPr>
          <w:b/>
          <w:bCs/>
          <w:smallCaps/>
          <w:sz w:val="28"/>
          <w:szCs w:val="28"/>
        </w:rPr>
        <w:t xml:space="preserve"> Audit de la situation fiscale et gestion de la contribution fiscale</w:t>
      </w:r>
    </w:p>
    <w:p w14:paraId="476F08E0" w14:textId="77777777" w:rsidR="00CD38CA" w:rsidRDefault="00CD38CA" w:rsidP="00CD38CA">
      <w:pPr>
        <w:spacing w:after="0"/>
        <w:rPr>
          <w:b/>
          <w:bCs/>
          <w:sz w:val="24"/>
          <w:szCs w:val="24"/>
        </w:rPr>
      </w:pPr>
    </w:p>
    <w:p w14:paraId="6B4B959E" w14:textId="1EC0043B" w:rsidR="00CD38CA" w:rsidRPr="00CD38CA" w:rsidRDefault="00CD38CA" w:rsidP="00CD38CA">
      <w:pPr>
        <w:spacing w:after="0"/>
        <w:rPr>
          <w:b/>
          <w:bCs/>
          <w:sz w:val="24"/>
          <w:szCs w:val="24"/>
        </w:rPr>
      </w:pPr>
      <w:r w:rsidRPr="00CD38CA">
        <w:rPr>
          <w:b/>
          <w:bCs/>
          <w:sz w:val="24"/>
          <w:szCs w:val="24"/>
        </w:rPr>
        <w:t>Objectifs pédagogiques</w:t>
      </w:r>
    </w:p>
    <w:p w14:paraId="10D35622" w14:textId="51B7E99E" w:rsidR="00582458" w:rsidRDefault="00CD38CA" w:rsidP="00CD38CA">
      <w:pPr>
        <w:pStyle w:val="Paragraphedeliste"/>
        <w:tabs>
          <w:tab w:val="left" w:pos="284"/>
        </w:tabs>
        <w:spacing w:after="0"/>
        <w:ind w:left="0"/>
        <w:jc w:val="both"/>
      </w:pPr>
      <w:r>
        <w:t>Être capable</w:t>
      </w:r>
      <w:r w:rsidR="00242797">
        <w:t xml:space="preserve">, </w:t>
      </w:r>
      <w:r w:rsidR="00582458">
        <w:t xml:space="preserve">à partir de la connaissance des règles fiscales appliquées aux personnes et aux biens, </w:t>
      </w:r>
      <w:bookmarkStart w:id="2" w:name="_Hlk530336031"/>
      <w:r w:rsidR="00582458">
        <w:t>d’apprécier les aspects fiscaux des stratégies patrimoniales élémentaires précédentes et de les combiner dans une logique d’optimisation de</w:t>
      </w:r>
      <w:r w:rsidR="00242797">
        <w:t xml:space="preserve"> la</w:t>
      </w:r>
      <w:r w:rsidR="00582458">
        <w:t xml:space="preserve"> contribution</w:t>
      </w:r>
      <w:r w:rsidR="00242797">
        <w:t xml:space="preserve"> fiscale</w:t>
      </w:r>
      <w:r w:rsidR="00582458">
        <w:t xml:space="preserve"> de la famille</w:t>
      </w:r>
      <w:bookmarkEnd w:id="2"/>
      <w:r w:rsidR="00582458">
        <w:t xml:space="preserve">.  </w:t>
      </w:r>
    </w:p>
    <w:p w14:paraId="79005776" w14:textId="074AD49C" w:rsidR="00242797" w:rsidRDefault="00242797" w:rsidP="00582458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A0116" w:rsidRPr="00E47CE5" w14:paraId="0FE4A482" w14:textId="77777777" w:rsidTr="00975BAC">
        <w:tc>
          <w:tcPr>
            <w:tcW w:w="14029" w:type="dxa"/>
          </w:tcPr>
          <w:p w14:paraId="75D1E254" w14:textId="381FF058" w:rsidR="00FA0116" w:rsidRPr="00E47CE5" w:rsidRDefault="009513BA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9513BA">
              <w:rPr>
                <w:b/>
                <w:bCs/>
                <w:caps/>
                <w:sz w:val="24"/>
                <w:szCs w:val="24"/>
              </w:rPr>
              <w:t>LEÇON 1. L’IMPÔT SUR LE REVENU ET LES PRÉLÈVEMENT SOCIAUX</w:t>
            </w:r>
          </w:p>
        </w:tc>
      </w:tr>
      <w:tr w:rsidR="00FA0116" w14:paraId="614DB92A" w14:textId="77777777" w:rsidTr="00975BAC">
        <w:tc>
          <w:tcPr>
            <w:tcW w:w="14029" w:type="dxa"/>
          </w:tcPr>
          <w:p w14:paraId="5187C998" w14:textId="7E4464D6" w:rsidR="00FA0116" w:rsidRDefault="009513BA" w:rsidP="00FA0116">
            <w:pPr>
              <w:rPr>
                <w:sz w:val="24"/>
                <w:szCs w:val="24"/>
              </w:rPr>
            </w:pPr>
            <w:r w:rsidRPr="009513BA">
              <w:rPr>
                <w:sz w:val="24"/>
                <w:szCs w:val="24"/>
              </w:rPr>
              <w:t>Chapitre 1. L’impôt sur le revenu</w:t>
            </w:r>
          </w:p>
        </w:tc>
      </w:tr>
      <w:tr w:rsidR="00916519" w14:paraId="778C1A02" w14:textId="77777777" w:rsidTr="00975BAC">
        <w:tc>
          <w:tcPr>
            <w:tcW w:w="14029" w:type="dxa"/>
          </w:tcPr>
          <w:p w14:paraId="0B091C37" w14:textId="504A3609" w:rsidR="00916519" w:rsidRPr="009513BA" w:rsidRDefault="00916519" w:rsidP="0091651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2. La fiscalité de l’investissement</w:t>
            </w:r>
            <w:r>
              <w:rPr>
                <w:sz w:val="24"/>
                <w:szCs w:val="24"/>
              </w:rPr>
              <w:t xml:space="preserve"> </w:t>
            </w:r>
            <w:r w:rsidRPr="00916519">
              <w:rPr>
                <w:sz w:val="24"/>
                <w:szCs w:val="24"/>
              </w:rPr>
              <w:t>immobilier locatif</w:t>
            </w:r>
          </w:p>
        </w:tc>
      </w:tr>
    </w:tbl>
    <w:p w14:paraId="5CCB142D" w14:textId="33A4BB7E" w:rsidR="00FA0116" w:rsidRDefault="00FA0116" w:rsidP="00582458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A0116" w:rsidRPr="00E47CE5" w14:paraId="1ECF29F6" w14:textId="77777777" w:rsidTr="00975BAC">
        <w:tc>
          <w:tcPr>
            <w:tcW w:w="14029" w:type="dxa"/>
          </w:tcPr>
          <w:p w14:paraId="5BC48FD8" w14:textId="716DD043" w:rsidR="00FA0116" w:rsidRPr="00E47CE5" w:rsidRDefault="00916519" w:rsidP="00FA0116">
            <w:pPr>
              <w:rPr>
                <w:b/>
                <w:bCs/>
                <w:caps/>
                <w:sz w:val="24"/>
                <w:szCs w:val="24"/>
              </w:rPr>
            </w:pPr>
            <w:r w:rsidRPr="00916519">
              <w:rPr>
                <w:b/>
                <w:bCs/>
                <w:caps/>
                <w:sz w:val="24"/>
                <w:szCs w:val="24"/>
              </w:rPr>
              <w:t>LEÇON 2. L’IMPÔT SUR LA FORTUNE IMMOBILIÈRE</w:t>
            </w:r>
          </w:p>
        </w:tc>
      </w:tr>
      <w:tr w:rsidR="00FA0116" w14:paraId="13746EDF" w14:textId="77777777" w:rsidTr="00975BAC">
        <w:tc>
          <w:tcPr>
            <w:tcW w:w="14029" w:type="dxa"/>
          </w:tcPr>
          <w:p w14:paraId="0C8989B4" w14:textId="7CDF2C2B" w:rsidR="00FA0116" w:rsidRDefault="00916519" w:rsidP="0091651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1. L’impôt sur la fortune</w:t>
            </w:r>
            <w:r>
              <w:rPr>
                <w:sz w:val="24"/>
                <w:szCs w:val="24"/>
              </w:rPr>
              <w:t xml:space="preserve"> </w:t>
            </w:r>
            <w:r w:rsidRPr="00916519">
              <w:rPr>
                <w:sz w:val="24"/>
                <w:szCs w:val="24"/>
              </w:rPr>
              <w:t>immobilière</w:t>
            </w:r>
          </w:p>
        </w:tc>
      </w:tr>
    </w:tbl>
    <w:p w14:paraId="64A5DEB3" w14:textId="77777777" w:rsidR="00FA0116" w:rsidRDefault="00FA0116" w:rsidP="00FA0116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A0116" w:rsidRPr="00E47CE5" w14:paraId="7C267EF3" w14:textId="77777777" w:rsidTr="00975BAC">
        <w:tc>
          <w:tcPr>
            <w:tcW w:w="14029" w:type="dxa"/>
          </w:tcPr>
          <w:p w14:paraId="4A5D6633" w14:textId="5A6D6DBA" w:rsidR="00FA0116" w:rsidRPr="00E47CE5" w:rsidRDefault="00916519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916519">
              <w:rPr>
                <w:b/>
                <w:bCs/>
                <w:caps/>
                <w:sz w:val="24"/>
                <w:szCs w:val="24"/>
              </w:rPr>
              <w:t>LEÇON 3. LES RÉGIMES DES PLUS-VALUES MOBILIÈRES ET IMMOBILIÈRES</w:t>
            </w:r>
          </w:p>
        </w:tc>
      </w:tr>
      <w:tr w:rsidR="00FA0116" w14:paraId="3AA01E53" w14:textId="77777777" w:rsidTr="009513BA">
        <w:trPr>
          <w:trHeight w:val="80"/>
        </w:trPr>
        <w:tc>
          <w:tcPr>
            <w:tcW w:w="14029" w:type="dxa"/>
          </w:tcPr>
          <w:p w14:paraId="6BE13AF8" w14:textId="38343092" w:rsidR="00FA0116" w:rsidRDefault="00916519" w:rsidP="0091651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1. Les régimes des plus-values</w:t>
            </w:r>
            <w:r>
              <w:rPr>
                <w:sz w:val="24"/>
                <w:szCs w:val="24"/>
              </w:rPr>
              <w:t xml:space="preserve"> </w:t>
            </w:r>
            <w:r w:rsidRPr="00916519">
              <w:rPr>
                <w:sz w:val="24"/>
                <w:szCs w:val="24"/>
              </w:rPr>
              <w:t>mobilières</w:t>
            </w:r>
          </w:p>
        </w:tc>
      </w:tr>
      <w:tr w:rsidR="00916519" w14:paraId="392BA4E3" w14:textId="77777777" w:rsidTr="009513BA">
        <w:trPr>
          <w:trHeight w:val="80"/>
        </w:trPr>
        <w:tc>
          <w:tcPr>
            <w:tcW w:w="14029" w:type="dxa"/>
          </w:tcPr>
          <w:p w14:paraId="141D0A95" w14:textId="557CBCAD" w:rsidR="00916519" w:rsidRPr="00916519" w:rsidRDefault="00916519" w:rsidP="0091651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2. Les régimes des plus-values immobilières</w:t>
            </w:r>
          </w:p>
        </w:tc>
      </w:tr>
    </w:tbl>
    <w:p w14:paraId="3FFC8E41" w14:textId="77777777" w:rsidR="00916519" w:rsidRDefault="00916519" w:rsidP="00916519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16519" w:rsidRPr="00E47CE5" w14:paraId="6E970710" w14:textId="77777777" w:rsidTr="00975BAC">
        <w:tc>
          <w:tcPr>
            <w:tcW w:w="14029" w:type="dxa"/>
          </w:tcPr>
          <w:p w14:paraId="56EA1E3E" w14:textId="2728DF83" w:rsidR="00916519" w:rsidRPr="00E47CE5" w:rsidRDefault="00916519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916519">
              <w:rPr>
                <w:b/>
                <w:bCs/>
                <w:caps/>
                <w:sz w:val="24"/>
                <w:szCs w:val="24"/>
              </w:rPr>
              <w:t>LEÇON 4. LA FISCALITÉ DE LA TRANSMISSION À TITRE GRATUIT</w:t>
            </w:r>
          </w:p>
        </w:tc>
      </w:tr>
      <w:tr w:rsidR="00916519" w14:paraId="455B25DB" w14:textId="77777777" w:rsidTr="00975BAC">
        <w:trPr>
          <w:trHeight w:val="80"/>
        </w:trPr>
        <w:tc>
          <w:tcPr>
            <w:tcW w:w="14029" w:type="dxa"/>
          </w:tcPr>
          <w:p w14:paraId="32F6E926" w14:textId="25DECA0D" w:rsidR="00916519" w:rsidRDefault="00916519" w:rsidP="00975BAC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1. Les successions</w:t>
            </w:r>
          </w:p>
        </w:tc>
      </w:tr>
      <w:tr w:rsidR="00916519" w14:paraId="19D6FF2C" w14:textId="77777777" w:rsidTr="00975BAC">
        <w:trPr>
          <w:trHeight w:val="80"/>
        </w:trPr>
        <w:tc>
          <w:tcPr>
            <w:tcW w:w="14029" w:type="dxa"/>
          </w:tcPr>
          <w:p w14:paraId="54C80E3C" w14:textId="57718B02" w:rsidR="00916519" w:rsidRPr="00916519" w:rsidRDefault="00916519" w:rsidP="00975BAC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2. Les donations</w:t>
            </w:r>
          </w:p>
        </w:tc>
      </w:tr>
    </w:tbl>
    <w:p w14:paraId="4DEAB3B2" w14:textId="12A66BF7" w:rsidR="00916519" w:rsidRDefault="00916519" w:rsidP="00582458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16519" w:rsidRPr="00E47CE5" w14:paraId="32D3F130" w14:textId="77777777" w:rsidTr="00975BAC">
        <w:tc>
          <w:tcPr>
            <w:tcW w:w="14029" w:type="dxa"/>
          </w:tcPr>
          <w:p w14:paraId="37B195FE" w14:textId="74A4FCC4" w:rsidR="00916519" w:rsidRPr="00E47CE5" w:rsidRDefault="00916519" w:rsidP="00975BAC">
            <w:pPr>
              <w:rPr>
                <w:b/>
                <w:bCs/>
                <w:caps/>
                <w:sz w:val="24"/>
                <w:szCs w:val="24"/>
              </w:rPr>
            </w:pPr>
            <w:r w:rsidRPr="00916519">
              <w:rPr>
                <w:b/>
                <w:bCs/>
                <w:caps/>
                <w:sz w:val="24"/>
                <w:szCs w:val="24"/>
              </w:rPr>
              <w:t>LEÇON 5. LA FISCALITÉ DES PERSONNES MORALES ET DES SOCIÉTÉS DE CAPITAUX</w:t>
            </w:r>
          </w:p>
        </w:tc>
      </w:tr>
      <w:tr w:rsidR="00916519" w14:paraId="1AFD917A" w14:textId="77777777" w:rsidTr="00975BAC">
        <w:trPr>
          <w:trHeight w:val="80"/>
        </w:trPr>
        <w:tc>
          <w:tcPr>
            <w:tcW w:w="14029" w:type="dxa"/>
          </w:tcPr>
          <w:p w14:paraId="07D895F5" w14:textId="2DD0DFDD" w:rsidR="00916519" w:rsidRDefault="00916519" w:rsidP="00975BAC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lastRenderedPageBreak/>
              <w:t>Chapitre 1. L’impôt sur les bénéfices</w:t>
            </w:r>
          </w:p>
        </w:tc>
      </w:tr>
    </w:tbl>
    <w:p w14:paraId="1588AF16" w14:textId="05C2611F" w:rsidR="00916519" w:rsidRDefault="00916519" w:rsidP="00582458">
      <w:pPr>
        <w:rPr>
          <w:sz w:val="24"/>
          <w:szCs w:val="24"/>
        </w:rPr>
      </w:pPr>
    </w:p>
    <w:p w14:paraId="0D149451" w14:textId="77777777" w:rsidR="006F3D72" w:rsidRDefault="006F3D72" w:rsidP="00582458">
      <w:pPr>
        <w:rPr>
          <w:sz w:val="24"/>
          <w:szCs w:val="24"/>
        </w:rPr>
      </w:pPr>
    </w:p>
    <w:p w14:paraId="146B9FB8" w14:textId="46E1C21B" w:rsidR="00CD38CA" w:rsidRPr="00242797" w:rsidRDefault="00582458" w:rsidP="00CD38CA">
      <w:pPr>
        <w:spacing w:after="0"/>
        <w:rPr>
          <w:b/>
          <w:bCs/>
          <w:smallCaps/>
          <w:sz w:val="28"/>
          <w:szCs w:val="28"/>
        </w:rPr>
      </w:pPr>
      <w:r w:rsidRPr="00242797">
        <w:rPr>
          <w:b/>
          <w:bCs/>
          <w:smallCaps/>
          <w:sz w:val="28"/>
          <w:szCs w:val="28"/>
        </w:rPr>
        <w:t>Module M5</w:t>
      </w:r>
      <w:bookmarkStart w:id="3" w:name="_Hlk92657391"/>
      <w:r w:rsidR="00CD38CA" w:rsidRPr="00242797">
        <w:rPr>
          <w:b/>
          <w:bCs/>
          <w:smallCaps/>
          <w:sz w:val="28"/>
          <w:szCs w:val="28"/>
        </w:rPr>
        <w:t xml:space="preserve"> Réglementation et normes de pratique </w:t>
      </w:r>
      <w:r w:rsidR="003009FB">
        <w:rPr>
          <w:b/>
          <w:bCs/>
          <w:smallCaps/>
          <w:sz w:val="28"/>
          <w:szCs w:val="28"/>
        </w:rPr>
        <w:t xml:space="preserve">du </w:t>
      </w:r>
      <w:r w:rsidR="00CD38CA" w:rsidRPr="00242797">
        <w:rPr>
          <w:b/>
          <w:bCs/>
          <w:smallCaps/>
          <w:sz w:val="28"/>
          <w:szCs w:val="28"/>
        </w:rPr>
        <w:t>conseil en gestion de patrimoine certifié</w:t>
      </w:r>
    </w:p>
    <w:bookmarkEnd w:id="3"/>
    <w:p w14:paraId="232C7DFE" w14:textId="77777777" w:rsidR="00242797" w:rsidRDefault="00242797" w:rsidP="00242797">
      <w:pPr>
        <w:spacing w:after="0"/>
        <w:rPr>
          <w:b/>
          <w:bCs/>
          <w:sz w:val="24"/>
          <w:szCs w:val="24"/>
        </w:rPr>
      </w:pPr>
    </w:p>
    <w:p w14:paraId="0720AFB9" w14:textId="41E90332" w:rsidR="00242797" w:rsidRPr="00CD38CA" w:rsidRDefault="00242797" w:rsidP="00242797">
      <w:pPr>
        <w:spacing w:after="0"/>
        <w:rPr>
          <w:b/>
          <w:bCs/>
          <w:sz w:val="24"/>
          <w:szCs w:val="24"/>
        </w:rPr>
      </w:pPr>
      <w:r w:rsidRPr="00CD38CA">
        <w:rPr>
          <w:b/>
          <w:bCs/>
          <w:sz w:val="24"/>
          <w:szCs w:val="24"/>
        </w:rPr>
        <w:t>Objectifs pédagogiques</w:t>
      </w:r>
    </w:p>
    <w:p w14:paraId="191B3B8E" w14:textId="77777777" w:rsidR="00242797" w:rsidRDefault="00242797" w:rsidP="00242797">
      <w:pPr>
        <w:pStyle w:val="Paragraphedeliste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</w:pPr>
      <w:r>
        <w:t xml:space="preserve">Être capable, au long du processus de conseil (conduite de la relation client, réalisation du bilan patrimonial, conception d’une stratégie patrimoniale personnalisée, </w:t>
      </w:r>
      <w:proofErr w:type="spellStart"/>
      <w:r>
        <w:t>co</w:t>
      </w:r>
      <w:proofErr w:type="spellEnd"/>
      <w:r>
        <w:t>-mise en œuvre et actualisation de cette stratégie)</w:t>
      </w:r>
      <w:r w:rsidRPr="00C32FC6">
        <w:t xml:space="preserve"> </w:t>
      </w:r>
    </w:p>
    <w:p w14:paraId="0FD04EE7" w14:textId="77777777" w:rsidR="00242797" w:rsidRDefault="00242797" w:rsidP="00242797">
      <w:pPr>
        <w:tabs>
          <w:tab w:val="left" w:pos="284"/>
        </w:tabs>
        <w:spacing w:after="0"/>
        <w:jc w:val="both"/>
      </w:pPr>
      <w:r>
        <w:t>- d’agir</w:t>
      </w:r>
      <w:r w:rsidRPr="00C32FC6">
        <w:t xml:space="preserve"> efficacement en conformité avec les réglementations </w:t>
      </w:r>
      <w:r>
        <w:t>qui gouvernent s</w:t>
      </w:r>
      <w:r w:rsidRPr="00C32FC6">
        <w:t>es activités</w:t>
      </w:r>
      <w:r>
        <w:t xml:space="preserve"> et </w:t>
      </w:r>
    </w:p>
    <w:p w14:paraId="5E8F772F" w14:textId="255F6D4C" w:rsidR="00242797" w:rsidRDefault="00242797" w:rsidP="00242797">
      <w:pPr>
        <w:tabs>
          <w:tab w:val="left" w:pos="284"/>
        </w:tabs>
        <w:spacing w:after="0"/>
        <w:jc w:val="both"/>
      </w:pPr>
      <w:r>
        <w:t xml:space="preserve">- de montrer, parallèlement, au client que l’on est au-delà du respect de ces réglementations à son avantage de par sa certification. </w:t>
      </w:r>
    </w:p>
    <w:p w14:paraId="67C3FEBC" w14:textId="651058B9" w:rsidR="00242797" w:rsidRDefault="00242797" w:rsidP="00242797">
      <w:pPr>
        <w:pStyle w:val="Paragraphedeliste"/>
        <w:tabs>
          <w:tab w:val="left" w:pos="284"/>
        </w:tabs>
        <w:spacing w:after="0"/>
        <w:ind w:left="0"/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42797" w14:paraId="19E7B25A" w14:textId="77777777" w:rsidTr="00123579">
        <w:tc>
          <w:tcPr>
            <w:tcW w:w="14029" w:type="dxa"/>
          </w:tcPr>
          <w:p w14:paraId="1328A8FD" w14:textId="1FE36226" w:rsidR="00242797" w:rsidRPr="006B7C3D" w:rsidRDefault="006B7C3D" w:rsidP="006B7C3D">
            <w:pPr>
              <w:rPr>
                <w:b/>
                <w:bCs/>
                <w:sz w:val="24"/>
                <w:szCs w:val="24"/>
              </w:rPr>
            </w:pPr>
            <w:bookmarkStart w:id="4" w:name="_Hlk99363716"/>
            <w:r w:rsidRPr="006B7C3D">
              <w:rPr>
                <w:b/>
                <w:bCs/>
                <w:sz w:val="24"/>
                <w:szCs w:val="24"/>
              </w:rPr>
              <w:t>LEÇON 1. QUATRE ACTIVITÉS RÉGLEMENTÉES ET UNE COMPÉTENCE JURIDIQUE APPROPRIÉE POUR LE CONSEIL EN GESTION DE PATRIMOINE</w:t>
            </w:r>
          </w:p>
        </w:tc>
      </w:tr>
      <w:tr w:rsidR="00242797" w14:paraId="0B420DB1" w14:textId="77777777" w:rsidTr="00123579">
        <w:tc>
          <w:tcPr>
            <w:tcW w:w="14029" w:type="dxa"/>
          </w:tcPr>
          <w:p w14:paraId="68B1E243" w14:textId="6702654A" w:rsidR="00242797" w:rsidRDefault="00916519" w:rsidP="0091651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Préambule. Hiérarchie de normes européennes, système européen de</w:t>
            </w:r>
            <w:r w:rsidR="006B7C3D">
              <w:rPr>
                <w:sz w:val="24"/>
                <w:szCs w:val="24"/>
              </w:rPr>
              <w:t xml:space="preserve"> </w:t>
            </w:r>
            <w:r w:rsidRPr="00916519">
              <w:rPr>
                <w:sz w:val="24"/>
                <w:szCs w:val="24"/>
              </w:rPr>
              <w:t>surveillance et régulation nationale pour le conseil en gestion de</w:t>
            </w:r>
            <w:r w:rsidR="006B7C3D">
              <w:rPr>
                <w:sz w:val="24"/>
                <w:szCs w:val="24"/>
              </w:rPr>
              <w:t xml:space="preserve"> </w:t>
            </w:r>
            <w:r w:rsidRPr="00916519">
              <w:rPr>
                <w:sz w:val="24"/>
                <w:szCs w:val="24"/>
              </w:rPr>
              <w:t>patrimoine</w:t>
            </w:r>
          </w:p>
        </w:tc>
      </w:tr>
      <w:tr w:rsidR="00242797" w14:paraId="1A8EB45C" w14:textId="77777777" w:rsidTr="00123579">
        <w:tc>
          <w:tcPr>
            <w:tcW w:w="14029" w:type="dxa"/>
          </w:tcPr>
          <w:p w14:paraId="0014019E" w14:textId="71B7C981" w:rsidR="00242797" w:rsidRDefault="00916519" w:rsidP="0012357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1. Statut et régulation des conseils en investissements financiers</w:t>
            </w:r>
          </w:p>
        </w:tc>
      </w:tr>
      <w:tr w:rsidR="00242797" w14:paraId="6747874A" w14:textId="77777777" w:rsidTr="00123579">
        <w:tc>
          <w:tcPr>
            <w:tcW w:w="14029" w:type="dxa"/>
          </w:tcPr>
          <w:p w14:paraId="6FA9FC78" w14:textId="6C0AB467" w:rsidR="00242797" w:rsidRDefault="006B7C3D" w:rsidP="0012357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2. Statut et régulation des intermédiaires en assurance</w:t>
            </w:r>
          </w:p>
        </w:tc>
      </w:tr>
      <w:tr w:rsidR="00242797" w14:paraId="211AA530" w14:textId="77777777" w:rsidTr="00123579">
        <w:tc>
          <w:tcPr>
            <w:tcW w:w="14029" w:type="dxa"/>
          </w:tcPr>
          <w:p w14:paraId="3E1E07B6" w14:textId="32CFE180" w:rsidR="00242797" w:rsidRDefault="006B7C3D" w:rsidP="00123579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3. Statut et régulation des intermédiaires en opérations sur biens divers,</w:t>
            </w:r>
            <w:r>
              <w:rPr>
                <w:sz w:val="24"/>
                <w:szCs w:val="24"/>
              </w:rPr>
              <w:t xml:space="preserve"> </w:t>
            </w:r>
            <w:r w:rsidRPr="00916519">
              <w:rPr>
                <w:sz w:val="24"/>
                <w:szCs w:val="24"/>
              </w:rPr>
              <w:t>en opérations de banque et services de paiement et en opérations immobilières</w:t>
            </w:r>
          </w:p>
        </w:tc>
      </w:tr>
      <w:tr w:rsidR="006B7C3D" w14:paraId="0C325128" w14:textId="77777777" w:rsidTr="00123579">
        <w:tc>
          <w:tcPr>
            <w:tcW w:w="14029" w:type="dxa"/>
          </w:tcPr>
          <w:p w14:paraId="02DDA5E7" w14:textId="62D9D2A1" w:rsidR="006B7C3D" w:rsidRPr="00916519" w:rsidRDefault="006B7C3D" w:rsidP="006B7C3D">
            <w:pPr>
              <w:rPr>
                <w:sz w:val="24"/>
                <w:szCs w:val="24"/>
              </w:rPr>
            </w:pPr>
            <w:r w:rsidRPr="00916519">
              <w:rPr>
                <w:sz w:val="24"/>
                <w:szCs w:val="24"/>
              </w:rPr>
              <w:t>Chapitre 4. La compétence juridique appropriée (CJA)</w:t>
            </w:r>
          </w:p>
        </w:tc>
      </w:tr>
    </w:tbl>
    <w:p w14:paraId="2D93C489" w14:textId="77777777" w:rsidR="006B7C3D" w:rsidRDefault="006B7C3D" w:rsidP="00242797">
      <w:pPr>
        <w:pStyle w:val="Paragraphedeliste"/>
        <w:tabs>
          <w:tab w:val="left" w:pos="284"/>
        </w:tabs>
        <w:spacing w:after="0"/>
        <w:ind w:left="0"/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B7C3D" w:rsidRPr="006B7C3D" w14:paraId="103D0ABF" w14:textId="77777777" w:rsidTr="00975BAC">
        <w:tc>
          <w:tcPr>
            <w:tcW w:w="14029" w:type="dxa"/>
          </w:tcPr>
          <w:p w14:paraId="280CDB12" w14:textId="59FD6F15" w:rsidR="006B7C3D" w:rsidRPr="006B7C3D" w:rsidRDefault="006B7C3D" w:rsidP="00975BAC">
            <w:pPr>
              <w:rPr>
                <w:b/>
                <w:bCs/>
                <w:sz w:val="24"/>
                <w:szCs w:val="24"/>
              </w:rPr>
            </w:pPr>
            <w:r w:rsidRPr="006B7C3D">
              <w:rPr>
                <w:b/>
                <w:bCs/>
                <w:sz w:val="24"/>
                <w:szCs w:val="24"/>
              </w:rPr>
              <w:t>LEÇON 2. LA RÉGLEMENTATION POUR LE CIF LE LONG DU PROCESSUS DE CONSEIL</w:t>
            </w:r>
          </w:p>
        </w:tc>
      </w:tr>
      <w:tr w:rsidR="006B7C3D" w14:paraId="6454D54E" w14:textId="77777777" w:rsidTr="00975BAC">
        <w:tc>
          <w:tcPr>
            <w:tcW w:w="14029" w:type="dxa"/>
          </w:tcPr>
          <w:p w14:paraId="10D206A0" w14:textId="3F845067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1. Des obligations de politique</w:t>
            </w:r>
            <w:r>
              <w:rPr>
                <w:sz w:val="24"/>
                <w:szCs w:val="24"/>
              </w:rPr>
              <w:t xml:space="preserve"> gé</w:t>
            </w:r>
            <w:r w:rsidRPr="006B7C3D">
              <w:rPr>
                <w:sz w:val="24"/>
                <w:szCs w:val="24"/>
              </w:rPr>
              <w:t>nérale</w:t>
            </w:r>
          </w:p>
        </w:tc>
      </w:tr>
      <w:tr w:rsidR="006B7C3D" w14:paraId="6D60EBF8" w14:textId="77777777" w:rsidTr="00975BAC">
        <w:tc>
          <w:tcPr>
            <w:tcW w:w="14029" w:type="dxa"/>
          </w:tcPr>
          <w:p w14:paraId="2587FF7C" w14:textId="77397976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2. De la découverte du client à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la lettre de mission (étapes 1-2 du</w:t>
            </w:r>
            <w:r>
              <w:rPr>
                <w:sz w:val="24"/>
                <w:szCs w:val="24"/>
              </w:rPr>
              <w:t xml:space="preserve"> p</w:t>
            </w:r>
            <w:r w:rsidRPr="006B7C3D">
              <w:rPr>
                <w:sz w:val="24"/>
                <w:szCs w:val="24"/>
              </w:rPr>
              <w:t>rocessus de conseil)</w:t>
            </w:r>
          </w:p>
        </w:tc>
      </w:tr>
      <w:tr w:rsidR="006B7C3D" w14:paraId="316FE26E" w14:textId="77777777" w:rsidTr="00975BAC">
        <w:tc>
          <w:tcPr>
            <w:tcW w:w="14029" w:type="dxa"/>
          </w:tcPr>
          <w:p w14:paraId="3A498494" w14:textId="16F41F23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3. De l’analyse et des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recommandations à la contractualisation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(étapes 3-4-5 du processus de conseil)</w:t>
            </w:r>
          </w:p>
        </w:tc>
      </w:tr>
      <w:tr w:rsidR="006B7C3D" w14:paraId="56BC8D4F" w14:textId="77777777" w:rsidTr="00975BAC">
        <w:tc>
          <w:tcPr>
            <w:tcW w:w="14029" w:type="dxa"/>
          </w:tcPr>
          <w:p w14:paraId="2C4E666F" w14:textId="578ACE97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4. Le suivi de la gouvernance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produit et de la préconisation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(étape 6 du processus de conseil)</w:t>
            </w:r>
          </w:p>
        </w:tc>
      </w:tr>
    </w:tbl>
    <w:p w14:paraId="0C6A33B3" w14:textId="77777777" w:rsidR="006B7C3D" w:rsidRDefault="006B7C3D" w:rsidP="006B7C3D">
      <w:pPr>
        <w:pStyle w:val="Paragraphedeliste"/>
        <w:tabs>
          <w:tab w:val="left" w:pos="284"/>
        </w:tabs>
        <w:spacing w:after="0"/>
        <w:ind w:left="0"/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B7C3D" w:rsidRPr="006B7C3D" w14:paraId="0CA205EF" w14:textId="77777777" w:rsidTr="00975BAC">
        <w:tc>
          <w:tcPr>
            <w:tcW w:w="14029" w:type="dxa"/>
          </w:tcPr>
          <w:p w14:paraId="614E1C56" w14:textId="5F0C0604" w:rsidR="006B7C3D" w:rsidRPr="006B7C3D" w:rsidRDefault="006B7C3D" w:rsidP="00975BAC">
            <w:pPr>
              <w:rPr>
                <w:b/>
                <w:bCs/>
                <w:sz w:val="24"/>
                <w:szCs w:val="24"/>
              </w:rPr>
            </w:pPr>
            <w:r w:rsidRPr="006B7C3D">
              <w:rPr>
                <w:b/>
                <w:bCs/>
                <w:sz w:val="24"/>
                <w:szCs w:val="24"/>
              </w:rPr>
              <w:t>LEÇON 3. LA RÉGLEMENTATION POUR LES INTERMÉDIAIRES D’ASSURANCE EN ÉCHO</w:t>
            </w:r>
          </w:p>
        </w:tc>
      </w:tr>
      <w:tr w:rsidR="006B7C3D" w14:paraId="71994F44" w14:textId="77777777" w:rsidTr="00975BAC">
        <w:tc>
          <w:tcPr>
            <w:tcW w:w="14029" w:type="dxa"/>
          </w:tcPr>
          <w:p w14:paraId="3ECA4A83" w14:textId="45FD643D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lastRenderedPageBreak/>
              <w:t>Chapitre 1. Sur les obligations de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politique générale</w:t>
            </w:r>
          </w:p>
        </w:tc>
      </w:tr>
      <w:tr w:rsidR="006B7C3D" w14:paraId="324EF0FB" w14:textId="77777777" w:rsidTr="00975BAC">
        <w:tc>
          <w:tcPr>
            <w:tcW w:w="14029" w:type="dxa"/>
          </w:tcPr>
          <w:p w14:paraId="2182CF14" w14:textId="5AE929F0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2. Sur les étapes 1-2 du processus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de conseil</w:t>
            </w:r>
          </w:p>
        </w:tc>
      </w:tr>
      <w:tr w:rsidR="006B7C3D" w14:paraId="516840A7" w14:textId="77777777" w:rsidTr="00975BAC">
        <w:tc>
          <w:tcPr>
            <w:tcW w:w="14029" w:type="dxa"/>
          </w:tcPr>
          <w:p w14:paraId="197FA84D" w14:textId="75EB667E" w:rsidR="006B7C3D" w:rsidRDefault="006B7C3D" w:rsidP="00975BAC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3. Sur les étapes 3-4-5 du processus de conseil</w:t>
            </w:r>
          </w:p>
        </w:tc>
      </w:tr>
      <w:tr w:rsidR="006B7C3D" w14:paraId="3A2B822A" w14:textId="77777777" w:rsidTr="00975BAC">
        <w:tc>
          <w:tcPr>
            <w:tcW w:w="14029" w:type="dxa"/>
          </w:tcPr>
          <w:p w14:paraId="278526BA" w14:textId="7CD48D40" w:rsidR="006B7C3D" w:rsidRDefault="006B7C3D" w:rsidP="006B7C3D">
            <w:pPr>
              <w:rPr>
                <w:sz w:val="24"/>
                <w:szCs w:val="24"/>
              </w:rPr>
            </w:pPr>
            <w:r w:rsidRPr="006B7C3D">
              <w:rPr>
                <w:sz w:val="24"/>
                <w:szCs w:val="24"/>
              </w:rPr>
              <w:t>Chapitre 4. Sur l’étape 6 du processus de</w:t>
            </w:r>
            <w:r>
              <w:rPr>
                <w:sz w:val="24"/>
                <w:szCs w:val="24"/>
              </w:rPr>
              <w:t xml:space="preserve"> </w:t>
            </w:r>
            <w:r w:rsidRPr="006B7C3D">
              <w:rPr>
                <w:sz w:val="24"/>
                <w:szCs w:val="24"/>
              </w:rPr>
              <w:t>conseil</w:t>
            </w:r>
          </w:p>
        </w:tc>
      </w:tr>
    </w:tbl>
    <w:p w14:paraId="67488DD2" w14:textId="77777777" w:rsidR="00C21FE9" w:rsidRDefault="00C21FE9" w:rsidP="00C21FE9">
      <w:pPr>
        <w:pStyle w:val="Paragraphedeliste"/>
        <w:tabs>
          <w:tab w:val="left" w:pos="284"/>
        </w:tabs>
        <w:spacing w:after="0"/>
        <w:ind w:left="0"/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21FE9" w:rsidRPr="006B7C3D" w14:paraId="6AD1725D" w14:textId="77777777" w:rsidTr="00975BAC">
        <w:tc>
          <w:tcPr>
            <w:tcW w:w="14029" w:type="dxa"/>
          </w:tcPr>
          <w:p w14:paraId="65759491" w14:textId="0622B38B" w:rsidR="00C21FE9" w:rsidRPr="006B7C3D" w:rsidRDefault="00C21FE9" w:rsidP="00C21FE9">
            <w:pPr>
              <w:rPr>
                <w:b/>
                <w:bCs/>
                <w:sz w:val="24"/>
                <w:szCs w:val="24"/>
              </w:rPr>
            </w:pPr>
            <w:r w:rsidRPr="00C21FE9">
              <w:rPr>
                <w:b/>
                <w:bCs/>
                <w:sz w:val="24"/>
                <w:szCs w:val="24"/>
              </w:rPr>
              <w:t>LEÇON 4. LA RÉGLEMENTATION DES AUTRES ACTIVITÉS DU CGP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1FE9">
              <w:rPr>
                <w:b/>
                <w:bCs/>
                <w:sz w:val="24"/>
                <w:szCs w:val="24"/>
              </w:rPr>
              <w:t>(CRÉDIT, IMMOBILIER, BIENS DIVERS)</w:t>
            </w:r>
          </w:p>
        </w:tc>
      </w:tr>
      <w:tr w:rsidR="00C21FE9" w14:paraId="7DED34DD" w14:textId="77777777" w:rsidTr="00975BAC">
        <w:tc>
          <w:tcPr>
            <w:tcW w:w="14029" w:type="dxa"/>
          </w:tcPr>
          <w:p w14:paraId="001D4503" w14:textId="31BDD9E6" w:rsidR="00C21FE9" w:rsidRDefault="00C21FE9" w:rsidP="00C21FE9">
            <w:pPr>
              <w:rPr>
                <w:sz w:val="24"/>
                <w:szCs w:val="24"/>
              </w:rPr>
            </w:pPr>
            <w:r w:rsidRPr="00C21FE9">
              <w:rPr>
                <w:sz w:val="24"/>
                <w:szCs w:val="24"/>
              </w:rPr>
              <w:t>Chapitre 1. La réglementation des autres</w:t>
            </w:r>
            <w:r>
              <w:rPr>
                <w:sz w:val="24"/>
                <w:szCs w:val="24"/>
              </w:rPr>
              <w:t xml:space="preserve"> </w:t>
            </w:r>
            <w:r w:rsidRPr="00C21FE9">
              <w:rPr>
                <w:sz w:val="24"/>
                <w:szCs w:val="24"/>
              </w:rPr>
              <w:t>activités du CGP</w:t>
            </w:r>
            <w:r>
              <w:rPr>
                <w:sz w:val="24"/>
                <w:szCs w:val="24"/>
              </w:rPr>
              <w:t xml:space="preserve"> </w:t>
            </w:r>
            <w:r w:rsidRPr="00C21FE9">
              <w:rPr>
                <w:sz w:val="24"/>
                <w:szCs w:val="24"/>
              </w:rPr>
              <w:t>(crédit, immobilier, biens divers)</w:t>
            </w:r>
          </w:p>
        </w:tc>
      </w:tr>
    </w:tbl>
    <w:p w14:paraId="5B463E8D" w14:textId="77777777" w:rsidR="00C21FE9" w:rsidRDefault="00C21FE9" w:rsidP="00C21FE9">
      <w:pPr>
        <w:pStyle w:val="Paragraphedeliste"/>
        <w:tabs>
          <w:tab w:val="left" w:pos="284"/>
        </w:tabs>
        <w:spacing w:after="0"/>
        <w:ind w:left="0"/>
        <w:jc w:val="both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21FE9" w:rsidRPr="006B7C3D" w14:paraId="4BE639D8" w14:textId="77777777" w:rsidTr="00975BAC">
        <w:tc>
          <w:tcPr>
            <w:tcW w:w="14029" w:type="dxa"/>
          </w:tcPr>
          <w:p w14:paraId="30DA9080" w14:textId="1F914227" w:rsidR="00C21FE9" w:rsidRPr="006B7C3D" w:rsidRDefault="00C21FE9" w:rsidP="00C21FE9">
            <w:pPr>
              <w:rPr>
                <w:b/>
                <w:bCs/>
                <w:sz w:val="24"/>
                <w:szCs w:val="24"/>
              </w:rPr>
            </w:pPr>
            <w:r w:rsidRPr="00C21FE9">
              <w:rPr>
                <w:b/>
                <w:bCs/>
                <w:sz w:val="24"/>
                <w:szCs w:val="24"/>
              </w:rPr>
              <w:t>LEÇON 5. NORMES DE PRATIQUES ET ENGAGEMENTS ÉTHIQUES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21FE9">
              <w:rPr>
                <w:b/>
                <w:bCs/>
                <w:sz w:val="24"/>
                <w:szCs w:val="24"/>
              </w:rPr>
              <w:t>DU CONSEIL EN GESTION DE PATRIMOINE CERTIFIÉ</w:t>
            </w:r>
          </w:p>
        </w:tc>
      </w:tr>
      <w:tr w:rsidR="00C21FE9" w14:paraId="46DECAAF" w14:textId="77777777" w:rsidTr="00975BAC">
        <w:tc>
          <w:tcPr>
            <w:tcW w:w="14029" w:type="dxa"/>
          </w:tcPr>
          <w:p w14:paraId="5A45E7E9" w14:textId="5270BBF3" w:rsidR="00C21FE9" w:rsidRDefault="00C21FE9" w:rsidP="00C21FE9">
            <w:pPr>
              <w:rPr>
                <w:sz w:val="24"/>
                <w:szCs w:val="24"/>
              </w:rPr>
            </w:pPr>
            <w:r w:rsidRPr="00C21FE9">
              <w:rPr>
                <w:sz w:val="24"/>
                <w:szCs w:val="24"/>
              </w:rPr>
              <w:t>Chapitre 1. Des normes de compétences visant</w:t>
            </w:r>
            <w:r>
              <w:rPr>
                <w:sz w:val="24"/>
                <w:szCs w:val="24"/>
              </w:rPr>
              <w:t xml:space="preserve"> l</w:t>
            </w:r>
            <w:r w:rsidRPr="00C21FE9">
              <w:rPr>
                <w:sz w:val="24"/>
                <w:szCs w:val="24"/>
              </w:rPr>
              <w:t>’excellence</w:t>
            </w:r>
          </w:p>
        </w:tc>
      </w:tr>
      <w:tr w:rsidR="00C21FE9" w14:paraId="1997078C" w14:textId="77777777" w:rsidTr="00975BAC">
        <w:tc>
          <w:tcPr>
            <w:tcW w:w="14029" w:type="dxa"/>
          </w:tcPr>
          <w:p w14:paraId="6C126AC5" w14:textId="4AC2F767" w:rsidR="00C21FE9" w:rsidRDefault="00C21FE9" w:rsidP="00C21FE9">
            <w:pPr>
              <w:rPr>
                <w:sz w:val="24"/>
                <w:szCs w:val="24"/>
              </w:rPr>
            </w:pPr>
            <w:r w:rsidRPr="00C21FE9">
              <w:rPr>
                <w:sz w:val="24"/>
                <w:szCs w:val="24"/>
              </w:rPr>
              <w:t>Chapitre 2. Des normes de pratiques « dans le</w:t>
            </w:r>
            <w:r>
              <w:rPr>
                <w:sz w:val="24"/>
                <w:szCs w:val="24"/>
              </w:rPr>
              <w:t xml:space="preserve"> </w:t>
            </w:r>
            <w:r w:rsidRPr="00C21FE9">
              <w:rPr>
                <w:sz w:val="24"/>
                <w:szCs w:val="24"/>
              </w:rPr>
              <w:t>meilleur intérêt du client »</w:t>
            </w:r>
          </w:p>
        </w:tc>
      </w:tr>
      <w:tr w:rsidR="00C21FE9" w14:paraId="484DD9E1" w14:textId="77777777" w:rsidTr="00975BAC">
        <w:tc>
          <w:tcPr>
            <w:tcW w:w="14029" w:type="dxa"/>
          </w:tcPr>
          <w:p w14:paraId="520942A0" w14:textId="679EFB4E" w:rsidR="00C21FE9" w:rsidRDefault="00C21FE9" w:rsidP="00975BAC">
            <w:pPr>
              <w:rPr>
                <w:sz w:val="24"/>
                <w:szCs w:val="24"/>
              </w:rPr>
            </w:pPr>
            <w:r w:rsidRPr="00C21FE9">
              <w:rPr>
                <w:sz w:val="24"/>
                <w:szCs w:val="24"/>
              </w:rPr>
              <w:t>Chapitre 3. Un engagement éthique</w:t>
            </w:r>
          </w:p>
        </w:tc>
      </w:tr>
      <w:bookmarkEnd w:id="4"/>
    </w:tbl>
    <w:p w14:paraId="1A1A0A40" w14:textId="68FD703A" w:rsidR="00CD38CA" w:rsidRDefault="00CD38CA" w:rsidP="00403FBA">
      <w:pPr>
        <w:spacing w:after="0"/>
        <w:rPr>
          <w:sz w:val="24"/>
          <w:szCs w:val="24"/>
        </w:rPr>
      </w:pPr>
    </w:p>
    <w:p w14:paraId="5DC75A74" w14:textId="77777777" w:rsidR="00403FBA" w:rsidRDefault="00403FBA" w:rsidP="00403FBA">
      <w:pPr>
        <w:spacing w:after="0"/>
        <w:rPr>
          <w:sz w:val="24"/>
          <w:szCs w:val="24"/>
        </w:rPr>
      </w:pPr>
    </w:p>
    <w:p w14:paraId="3C0E7C48" w14:textId="56CF4AB8" w:rsidR="000B4B41" w:rsidRDefault="000B4B41" w:rsidP="00403FBA">
      <w:pPr>
        <w:spacing w:after="0"/>
        <w:rPr>
          <w:b/>
          <w:bCs/>
          <w:smallCaps/>
          <w:sz w:val="28"/>
          <w:szCs w:val="28"/>
        </w:rPr>
      </w:pPr>
      <w:bookmarkStart w:id="5" w:name="_Hlk100740340"/>
      <w:r w:rsidRPr="00242797">
        <w:rPr>
          <w:b/>
          <w:bCs/>
          <w:smallCaps/>
          <w:sz w:val="28"/>
          <w:szCs w:val="28"/>
        </w:rPr>
        <w:t>Module M</w:t>
      </w:r>
      <w:r>
        <w:rPr>
          <w:b/>
          <w:bCs/>
          <w:smallCaps/>
          <w:sz w:val="28"/>
          <w:szCs w:val="28"/>
        </w:rPr>
        <w:t>6</w:t>
      </w:r>
      <w:r w:rsidR="008F2A42">
        <w:rPr>
          <w:b/>
          <w:bCs/>
          <w:smallCaps/>
          <w:sz w:val="28"/>
          <w:szCs w:val="28"/>
        </w:rPr>
        <w:t xml:space="preserve"> Le traitement d’un cas </w:t>
      </w:r>
      <w:r w:rsidR="00407D60">
        <w:rPr>
          <w:b/>
          <w:bCs/>
          <w:smallCaps/>
          <w:sz w:val="28"/>
          <w:szCs w:val="28"/>
        </w:rPr>
        <w:t>de gestion patrimoniale globale</w:t>
      </w:r>
    </w:p>
    <w:p w14:paraId="3755BEB2" w14:textId="08B9685E" w:rsidR="008F2A42" w:rsidRDefault="008F2A42" w:rsidP="00403FBA">
      <w:pPr>
        <w:spacing w:after="0"/>
        <w:rPr>
          <w:b/>
          <w:bCs/>
          <w:sz w:val="24"/>
          <w:szCs w:val="24"/>
        </w:rPr>
      </w:pPr>
      <w:r w:rsidRPr="008F2A42">
        <w:rPr>
          <w:b/>
          <w:bCs/>
          <w:sz w:val="24"/>
          <w:szCs w:val="24"/>
        </w:rPr>
        <w:t>Objectifs pédagogiques</w:t>
      </w:r>
    </w:p>
    <w:p w14:paraId="620A41E3" w14:textId="77777777" w:rsidR="008F2A42" w:rsidRPr="003713F8" w:rsidRDefault="008F2A42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hAnsiTheme="majorHAnsi" w:cstheme="majorHAnsi"/>
        </w:rPr>
      </w:pPr>
      <w:r w:rsidRPr="003713F8">
        <w:rPr>
          <w:rFonts w:asciiTheme="majorHAnsi" w:hAnsiTheme="majorHAnsi" w:cstheme="majorHAnsi"/>
        </w:rPr>
        <w:t>Être capable de :</w:t>
      </w:r>
    </w:p>
    <w:p w14:paraId="350D4A9F" w14:textId="0CADB36A" w:rsidR="008F2A42" w:rsidRPr="00F61E9A" w:rsidRDefault="008F2A42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hAnsiTheme="majorHAnsi" w:cstheme="majorHAnsi"/>
        </w:rPr>
      </w:pPr>
      <w:r w:rsidRPr="00F61E9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- </w:t>
      </w:r>
      <w:r w:rsidR="004840D5">
        <w:rPr>
          <w:rFonts w:asciiTheme="majorHAnsi" w:eastAsiaTheme="minorEastAsia" w:hAnsiTheme="majorHAnsi" w:cstheme="majorHAnsi"/>
          <w:color w:val="000000" w:themeColor="text1"/>
          <w:kern w:val="24"/>
        </w:rPr>
        <w:t>Analyser l</w:t>
      </w:r>
      <w:r w:rsidRPr="00F61E9A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es données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des audits par domaine </w:t>
      </w:r>
      <w:r w:rsidR="004840D5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issues du questionnement du client 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et </w:t>
      </w:r>
      <w:r w:rsidRPr="00F61E9A">
        <w:rPr>
          <w:rFonts w:asciiTheme="majorHAnsi" w:eastAsiaTheme="minorEastAsia" w:hAnsiTheme="majorHAnsi" w:cstheme="majorHAnsi"/>
          <w:color w:val="000000" w:themeColor="text1"/>
          <w:kern w:val="24"/>
        </w:rPr>
        <w:t>établir un bilan patrimonial global pertinent</w:t>
      </w:r>
      <w:r>
        <w:rPr>
          <w:rFonts w:asciiTheme="majorHAnsi" w:eastAsiaTheme="minorEastAsia" w:hAnsiTheme="majorHAnsi" w:cstheme="majorHAnsi"/>
          <w:color w:val="000000" w:themeColor="text1"/>
          <w:kern w:val="24"/>
        </w:rPr>
        <w:t>,</w:t>
      </w:r>
    </w:p>
    <w:p w14:paraId="59F47766" w14:textId="36EC5371" w:rsidR="008F2A42" w:rsidRPr="00F61E9A" w:rsidRDefault="008F2A42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hAnsiTheme="majorHAnsi" w:cstheme="majorHAnsi"/>
        </w:rPr>
      </w:pPr>
      <w:r w:rsidRPr="00F61E9A">
        <w:rPr>
          <w:rFonts w:asciiTheme="majorHAnsi" w:eastAsiaTheme="minorEastAsia" w:hAnsiTheme="majorHAnsi" w:cstheme="majorHAnsi"/>
          <w:color w:val="000000" w:themeColor="text1"/>
          <w:kern w:val="24"/>
        </w:rPr>
        <w:t>- Utiliser un bilan patrimonial global pour élaborer des recommandations d’action patrimoniales adéquates</w:t>
      </w:r>
      <w:r w:rsidR="00AE0338">
        <w:rPr>
          <w:rFonts w:asciiTheme="majorHAnsi" w:eastAsiaTheme="minorEastAsia" w:hAnsiTheme="majorHAnsi" w:cstheme="majorHAnsi"/>
          <w:color w:val="000000" w:themeColor="text1"/>
          <w:kern w:val="24"/>
        </w:rPr>
        <w:t>,</w:t>
      </w:r>
    </w:p>
    <w:p w14:paraId="12956264" w14:textId="0A977A2E" w:rsidR="008F2A42" w:rsidRDefault="008F2A42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</w:rPr>
      </w:pPr>
      <w:r w:rsidRPr="00F61E9A">
        <w:rPr>
          <w:rFonts w:asciiTheme="majorHAnsi" w:eastAsiaTheme="minorEastAsia" w:hAnsiTheme="majorHAnsi" w:cstheme="majorHAnsi"/>
          <w:color w:val="000000" w:themeColor="text1"/>
          <w:kern w:val="24"/>
        </w:rPr>
        <w:t>- Assurer la mise en œuvre et l’actualisation de la stratégie patrimoniale adoptée</w:t>
      </w:r>
      <w:r w:rsidR="00117E85">
        <w:rPr>
          <w:rFonts w:asciiTheme="majorHAnsi" w:eastAsiaTheme="minorEastAsia" w:hAnsiTheme="majorHAnsi" w:cstheme="majorHAnsi"/>
          <w:color w:val="000000" w:themeColor="text1"/>
          <w:kern w:val="24"/>
        </w:rPr>
        <w:t xml:space="preserve"> </w:t>
      </w:r>
    </w:p>
    <w:p w14:paraId="276F0E9E" w14:textId="6A908269" w:rsidR="00990455" w:rsidRDefault="00990455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990455" w:rsidRPr="006B7C3D" w14:paraId="33166144" w14:textId="77777777" w:rsidTr="00B030B0">
        <w:tc>
          <w:tcPr>
            <w:tcW w:w="14029" w:type="dxa"/>
          </w:tcPr>
          <w:p w14:paraId="72F4C42A" w14:textId="72642EC7" w:rsidR="00990455" w:rsidRPr="006B7C3D" w:rsidRDefault="00990455" w:rsidP="00403FB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1</w:t>
            </w:r>
            <w:r w:rsidRPr="00C21FE9">
              <w:rPr>
                <w:b/>
                <w:bCs/>
                <w:sz w:val="24"/>
                <w:szCs w:val="24"/>
              </w:rPr>
              <w:t xml:space="preserve">. LA </w:t>
            </w:r>
            <w:r>
              <w:rPr>
                <w:b/>
                <w:bCs/>
                <w:sz w:val="24"/>
                <w:szCs w:val="24"/>
              </w:rPr>
              <w:t>METHOLOGIE DE TRAITEMENT D’UN CAS DE GESTION PATRIMONIALE GLOBALE</w:t>
            </w:r>
          </w:p>
        </w:tc>
      </w:tr>
      <w:tr w:rsidR="00990455" w14:paraId="5CCA0C95" w14:textId="77777777" w:rsidTr="00B030B0">
        <w:tc>
          <w:tcPr>
            <w:tcW w:w="14029" w:type="dxa"/>
          </w:tcPr>
          <w:p w14:paraId="5C44AD09" w14:textId="77777777" w:rsidR="00D750A1" w:rsidRDefault="006A0A92" w:rsidP="00403FBA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Exposé</w:t>
            </w:r>
            <w:r w:rsidR="00990455">
              <w:rPr>
                <w:sz w:val="24"/>
                <w:szCs w:val="24"/>
              </w:rPr>
              <w:t xml:space="preserve"> interactif de la méthodologie de traitement d’un cas</w:t>
            </w:r>
            <w:r>
              <w:rPr>
                <w:sz w:val="24"/>
                <w:szCs w:val="24"/>
              </w:rPr>
              <w:t xml:space="preserve"> pratique </w:t>
            </w:r>
            <w:r w:rsidR="00D750A1">
              <w:rPr>
                <w:sz w:val="24"/>
                <w:szCs w:val="24"/>
              </w:rPr>
              <w:t>de gestion patrimoniale</w:t>
            </w:r>
            <w:r>
              <w:rPr>
                <w:sz w:val="24"/>
                <w:szCs w:val="24"/>
              </w:rPr>
              <w:t xml:space="preserve"> </w:t>
            </w:r>
            <w:r w:rsidR="00D750A1">
              <w:rPr>
                <w:sz w:val="24"/>
                <w:szCs w:val="24"/>
              </w:rPr>
              <w:t xml:space="preserve">globale </w:t>
            </w:r>
            <w:r>
              <w:rPr>
                <w:sz w:val="24"/>
                <w:szCs w:val="24"/>
              </w:rPr>
              <w:t>distinguant les trois étapes d’analyse</w:t>
            </w:r>
            <w:r w:rsidR="00D750A1">
              <w:rPr>
                <w:sz w:val="24"/>
                <w:szCs w:val="24"/>
              </w:rPr>
              <w:t xml:space="preserve"> </w:t>
            </w:r>
          </w:p>
          <w:p w14:paraId="7C9E37A7" w14:textId="5CBA277E" w:rsidR="00D750A1" w:rsidRDefault="00D750A1" w:rsidP="00403FBA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Entraînement à la </w:t>
            </w:r>
            <w:r w:rsidR="00E43532">
              <w:rPr>
                <w:sz w:val="24"/>
                <w:szCs w:val="24"/>
              </w:rPr>
              <w:t>« </w:t>
            </w:r>
            <w:r>
              <w:rPr>
                <w:sz w:val="24"/>
                <w:szCs w:val="24"/>
              </w:rPr>
              <w:t>lecture</w:t>
            </w:r>
            <w:r w:rsidR="00E43532">
              <w:rPr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du type de cas traité</w:t>
            </w:r>
            <w:r w:rsidR="00E43532">
              <w:rPr>
                <w:sz w:val="24"/>
                <w:szCs w:val="24"/>
              </w:rPr>
              <w:t xml:space="preserve"> lors de l’épreuve d’évaluation des compétences (décryptage des informations fournies sur le client, objectifs compris, et entraînement à la </w:t>
            </w:r>
            <w:r w:rsidR="00722582">
              <w:rPr>
                <w:sz w:val="24"/>
                <w:szCs w:val="24"/>
              </w:rPr>
              <w:t xml:space="preserve">compréhension </w:t>
            </w:r>
            <w:r w:rsidR="00E43532">
              <w:rPr>
                <w:sz w:val="24"/>
                <w:szCs w:val="24"/>
              </w:rPr>
              <w:t xml:space="preserve">des questions </w:t>
            </w:r>
            <w:r w:rsidR="00722582">
              <w:rPr>
                <w:sz w:val="24"/>
                <w:szCs w:val="24"/>
              </w:rPr>
              <w:t>posées)</w:t>
            </w:r>
          </w:p>
        </w:tc>
      </w:tr>
    </w:tbl>
    <w:p w14:paraId="44E7ED21" w14:textId="0480E175" w:rsidR="00990455" w:rsidRDefault="00990455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A0A92" w:rsidRPr="006B7C3D" w14:paraId="160774D5" w14:textId="77777777" w:rsidTr="00B030B0">
        <w:tc>
          <w:tcPr>
            <w:tcW w:w="14029" w:type="dxa"/>
          </w:tcPr>
          <w:p w14:paraId="024E6F10" w14:textId="1C0D4355" w:rsidR="006A0A92" w:rsidRPr="006B7C3D" w:rsidRDefault="006A0A92" w:rsidP="00403FB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2</w:t>
            </w:r>
            <w:r w:rsidRPr="00C21FE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TRAITEMENT DE CAS EN GROUPES</w:t>
            </w:r>
          </w:p>
        </w:tc>
      </w:tr>
      <w:tr w:rsidR="006A0A92" w14:paraId="752C7383" w14:textId="77777777" w:rsidTr="00B030B0">
        <w:tc>
          <w:tcPr>
            <w:tcW w:w="14029" w:type="dxa"/>
          </w:tcPr>
          <w:p w14:paraId="3719D5D1" w14:textId="7F4D794A" w:rsidR="006A0A92" w:rsidRDefault="00722582" w:rsidP="00403FBA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de la méthodologie à des cas réels</w:t>
            </w:r>
          </w:p>
        </w:tc>
      </w:tr>
    </w:tbl>
    <w:p w14:paraId="5F5606C4" w14:textId="77777777" w:rsidR="006A0A92" w:rsidRDefault="006A0A92" w:rsidP="00403FBA">
      <w:pPr>
        <w:pStyle w:val="NormalWeb"/>
        <w:spacing w:before="0" w:beforeAutospacing="0" w:after="0" w:afterAutospacing="0" w:line="259" w:lineRule="auto"/>
        <w:jc w:val="both"/>
        <w:rPr>
          <w:rFonts w:asciiTheme="majorHAnsi" w:eastAsiaTheme="minorEastAsia" w:hAnsiTheme="majorHAnsi" w:cstheme="majorHAnsi"/>
          <w:color w:val="000000" w:themeColor="text1"/>
          <w:kern w:val="24"/>
        </w:rPr>
      </w:pPr>
    </w:p>
    <w:p w14:paraId="4BE58988" w14:textId="07EC641C" w:rsidR="008F2A42" w:rsidRPr="008F2A42" w:rsidRDefault="008F2A42" w:rsidP="00403FBA">
      <w:pPr>
        <w:spacing w:after="0"/>
        <w:rPr>
          <w:sz w:val="24"/>
          <w:szCs w:val="24"/>
        </w:rPr>
      </w:pPr>
    </w:p>
    <w:p w14:paraId="3B00AF94" w14:textId="1B7BA1B5" w:rsidR="00407D60" w:rsidRDefault="00407D60" w:rsidP="00403FBA">
      <w:pPr>
        <w:spacing w:after="0"/>
        <w:rPr>
          <w:b/>
          <w:bCs/>
          <w:smallCaps/>
          <w:sz w:val="28"/>
          <w:szCs w:val="28"/>
        </w:rPr>
      </w:pPr>
      <w:r w:rsidRPr="00242797">
        <w:rPr>
          <w:b/>
          <w:bCs/>
          <w:smallCaps/>
          <w:sz w:val="28"/>
          <w:szCs w:val="28"/>
        </w:rPr>
        <w:t>Module M</w:t>
      </w:r>
      <w:r>
        <w:rPr>
          <w:b/>
          <w:bCs/>
          <w:smallCaps/>
          <w:sz w:val="28"/>
          <w:szCs w:val="28"/>
        </w:rPr>
        <w:t>7 La conduite d’un entretien client en conformité avec la réglementation</w:t>
      </w:r>
    </w:p>
    <w:p w14:paraId="245C8E18" w14:textId="77777777" w:rsidR="00407D60" w:rsidRDefault="00407D60" w:rsidP="00403FBA">
      <w:pPr>
        <w:spacing w:after="0"/>
        <w:rPr>
          <w:b/>
          <w:bCs/>
          <w:sz w:val="24"/>
          <w:szCs w:val="24"/>
        </w:rPr>
      </w:pPr>
      <w:r w:rsidRPr="008F2A42">
        <w:rPr>
          <w:b/>
          <w:bCs/>
          <w:sz w:val="24"/>
          <w:szCs w:val="24"/>
        </w:rPr>
        <w:t>Objectifs pédagogiques</w:t>
      </w:r>
    </w:p>
    <w:p w14:paraId="0DC3F395" w14:textId="09AB1B04" w:rsidR="00407D60" w:rsidRPr="00D40DF0" w:rsidRDefault="00407D60" w:rsidP="00403FBA">
      <w:pPr>
        <w:pStyle w:val="Normal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</w:rPr>
      </w:pPr>
      <w:r w:rsidRPr="00D40DF0">
        <w:rPr>
          <w:rFonts w:asciiTheme="minorHAnsi" w:hAnsiTheme="minorHAnsi" w:cstheme="minorHAnsi"/>
        </w:rPr>
        <w:t>Être capable de :</w:t>
      </w:r>
    </w:p>
    <w:p w14:paraId="42935447" w14:textId="3542DF3F" w:rsidR="00D40DF0" w:rsidRDefault="00D40DF0" w:rsidP="00403FBA">
      <w:pPr>
        <w:pStyle w:val="NormalWeb"/>
        <w:spacing w:before="0" w:beforeAutospacing="0" w:after="0" w:afterAutospacing="0" w:line="259" w:lineRule="auto"/>
        <w:jc w:val="both"/>
        <w:rPr>
          <w:rFonts w:asciiTheme="minorHAnsi" w:hAnsiTheme="minorHAnsi" w:cstheme="minorHAnsi"/>
        </w:rPr>
      </w:pPr>
      <w:r w:rsidRPr="00D40DF0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Se présenter en respectant les requis de la réglementation ;</w:t>
      </w:r>
    </w:p>
    <w:p w14:paraId="04381B8F" w14:textId="22E45872" w:rsidR="00D40DF0" w:rsidRDefault="00D40DF0" w:rsidP="00407D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40DF0">
        <w:rPr>
          <w:rFonts w:asciiTheme="minorHAnsi" w:hAnsiTheme="minorHAnsi" w:cstheme="minorHAnsi"/>
        </w:rPr>
        <w:t>Recueillir l’information utile pour l’élaboration d’un bilan patrimonial global</w:t>
      </w:r>
      <w:r>
        <w:rPr>
          <w:rFonts w:asciiTheme="minorHAnsi" w:hAnsiTheme="minorHAnsi" w:cstheme="minorHAnsi"/>
        </w:rPr>
        <w:t> ;</w:t>
      </w:r>
    </w:p>
    <w:p w14:paraId="04AC3917" w14:textId="431ECE0A" w:rsidR="00D40DF0" w:rsidRDefault="00D40DF0" w:rsidP="00407D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Elaborer des recommandations de stratégie patrimoniale globale « adéquates » sur la base du bilan patrimonial et les présenter au </w:t>
      </w:r>
      <w:r w:rsidR="006A0A92">
        <w:rPr>
          <w:rFonts w:asciiTheme="minorHAnsi" w:hAnsiTheme="minorHAnsi" w:cstheme="minorHAnsi"/>
        </w:rPr>
        <w:t>client</w:t>
      </w:r>
      <w:r>
        <w:rPr>
          <w:rFonts w:asciiTheme="minorHAnsi" w:hAnsiTheme="minorHAnsi" w:cstheme="minorHAnsi"/>
        </w:rPr>
        <w:t xml:space="preserve"> de</w:t>
      </w:r>
      <w:r w:rsidR="00EA19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manière claire et compréhensible.</w:t>
      </w:r>
    </w:p>
    <w:p w14:paraId="0FD334B8" w14:textId="349A3D94" w:rsidR="00EA19D3" w:rsidRDefault="00EA19D3" w:rsidP="00407D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A19D3" w:rsidRPr="006B7C3D" w14:paraId="5772A350" w14:textId="77777777" w:rsidTr="00B030B0">
        <w:tc>
          <w:tcPr>
            <w:tcW w:w="14029" w:type="dxa"/>
          </w:tcPr>
          <w:p w14:paraId="55FC9F28" w14:textId="43F2ED1D" w:rsidR="00EA19D3" w:rsidRPr="006B7C3D" w:rsidRDefault="00EA19D3" w:rsidP="00B03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1</w:t>
            </w:r>
            <w:r w:rsidRPr="00C21FE9">
              <w:rPr>
                <w:b/>
                <w:bCs/>
                <w:sz w:val="24"/>
                <w:szCs w:val="24"/>
              </w:rPr>
              <w:t xml:space="preserve">. </w:t>
            </w:r>
            <w:r w:rsidRPr="00EA19D3">
              <w:rPr>
                <w:b/>
                <w:bCs/>
                <w:caps/>
                <w:sz w:val="24"/>
                <w:szCs w:val="24"/>
              </w:rPr>
              <w:t>Se présenter au client en respectant la règlementation</w:t>
            </w:r>
          </w:p>
        </w:tc>
      </w:tr>
    </w:tbl>
    <w:p w14:paraId="1C391C3A" w14:textId="77777777" w:rsidR="00EA19D3" w:rsidRPr="00D40DF0" w:rsidRDefault="00EA19D3" w:rsidP="00407D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F22DE11" w14:textId="624BEC0C" w:rsidR="008F2A42" w:rsidRDefault="008F2A42" w:rsidP="008F2A42">
      <w:pPr>
        <w:spacing w:after="0"/>
        <w:rPr>
          <w:b/>
          <w:bCs/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A19D3" w:rsidRPr="006B7C3D" w14:paraId="13E061A9" w14:textId="77777777" w:rsidTr="00B030B0">
        <w:tc>
          <w:tcPr>
            <w:tcW w:w="14029" w:type="dxa"/>
          </w:tcPr>
          <w:p w14:paraId="6CC31A99" w14:textId="79B8387C" w:rsidR="00EA19D3" w:rsidRPr="006B7C3D" w:rsidRDefault="00EA19D3" w:rsidP="00B03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2</w:t>
            </w:r>
            <w:r w:rsidRPr="00C21FE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QUESTIONNER LE CLIENT</w:t>
            </w:r>
            <w:r w:rsidR="00282940">
              <w:rPr>
                <w:b/>
                <w:bCs/>
                <w:sz w:val="24"/>
                <w:szCs w:val="24"/>
              </w:rPr>
              <w:t xml:space="preserve"> DE MANIERE PERTINENTE</w:t>
            </w:r>
          </w:p>
        </w:tc>
      </w:tr>
    </w:tbl>
    <w:p w14:paraId="15AB6EB7" w14:textId="03AE7CF3" w:rsidR="00EA19D3" w:rsidRDefault="00EA19D3" w:rsidP="00EA19D3">
      <w:pPr>
        <w:rPr>
          <w:sz w:val="24"/>
          <w:szCs w:val="24"/>
        </w:rPr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736800" w:rsidRPr="006B7C3D" w14:paraId="47009E1A" w14:textId="77777777" w:rsidTr="00B030B0">
        <w:tc>
          <w:tcPr>
            <w:tcW w:w="14029" w:type="dxa"/>
          </w:tcPr>
          <w:p w14:paraId="7D37212C" w14:textId="38D53C1A" w:rsidR="00736800" w:rsidRPr="006B7C3D" w:rsidRDefault="00736800" w:rsidP="00B03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3</w:t>
            </w:r>
            <w:r w:rsidRPr="00C21FE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PRESENTER</w:t>
            </w:r>
            <w:r w:rsidR="00C022DD">
              <w:rPr>
                <w:b/>
                <w:bCs/>
                <w:sz w:val="24"/>
                <w:szCs w:val="24"/>
              </w:rPr>
              <w:t xml:space="preserve"> ET ARGUMENTER </w:t>
            </w:r>
            <w:r>
              <w:rPr>
                <w:b/>
                <w:bCs/>
                <w:sz w:val="24"/>
                <w:szCs w:val="24"/>
              </w:rPr>
              <w:t>LES RECOMMANDATION</w:t>
            </w:r>
            <w:r w:rsidR="00D313EE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DE STRATEGIE PATRIMONIALE </w:t>
            </w:r>
            <w:r w:rsidR="00597F9E">
              <w:rPr>
                <w:b/>
                <w:bCs/>
                <w:sz w:val="24"/>
                <w:szCs w:val="24"/>
              </w:rPr>
              <w:t xml:space="preserve">FAITES </w:t>
            </w:r>
            <w:r>
              <w:rPr>
                <w:b/>
                <w:bCs/>
                <w:sz w:val="24"/>
                <w:szCs w:val="24"/>
              </w:rPr>
              <w:t>AU CLIENT</w:t>
            </w:r>
          </w:p>
        </w:tc>
      </w:tr>
      <w:bookmarkEnd w:id="5"/>
    </w:tbl>
    <w:p w14:paraId="57FC1825" w14:textId="77777777" w:rsidR="00736800" w:rsidRPr="00EA19D3" w:rsidRDefault="00736800" w:rsidP="00EA19D3">
      <w:pPr>
        <w:rPr>
          <w:sz w:val="24"/>
          <w:szCs w:val="24"/>
        </w:rPr>
      </w:pPr>
    </w:p>
    <w:sectPr w:rsidR="00736800" w:rsidRPr="00EA19D3" w:rsidSect="000D1C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8947" w14:textId="77777777" w:rsidR="00081CFD" w:rsidRDefault="00081CFD" w:rsidP="00CD38CA">
      <w:pPr>
        <w:spacing w:after="0" w:line="240" w:lineRule="auto"/>
      </w:pPr>
      <w:r>
        <w:separator/>
      </w:r>
    </w:p>
  </w:endnote>
  <w:endnote w:type="continuationSeparator" w:id="0">
    <w:p w14:paraId="33FB3D1D" w14:textId="77777777" w:rsidR="00081CFD" w:rsidRDefault="00081CFD" w:rsidP="00C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2779"/>
      <w:docPartObj>
        <w:docPartGallery w:val="Page Numbers (Bottom of Page)"/>
        <w:docPartUnique/>
      </w:docPartObj>
    </w:sdtPr>
    <w:sdtEndPr/>
    <w:sdtContent>
      <w:p w14:paraId="0286EB0D" w14:textId="086CC7B9" w:rsidR="00A90495" w:rsidRDefault="00A9049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711EA" w14:textId="77777777" w:rsidR="00A90495" w:rsidRDefault="00A904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EA28" w14:textId="77777777" w:rsidR="00081CFD" w:rsidRDefault="00081CFD" w:rsidP="00CD38CA">
      <w:pPr>
        <w:spacing w:after="0" w:line="240" w:lineRule="auto"/>
      </w:pPr>
      <w:r>
        <w:separator/>
      </w:r>
    </w:p>
  </w:footnote>
  <w:footnote w:type="continuationSeparator" w:id="0">
    <w:p w14:paraId="659D1F05" w14:textId="77777777" w:rsidR="00081CFD" w:rsidRDefault="00081CFD" w:rsidP="00CD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720"/>
    <w:multiLevelType w:val="hybridMultilevel"/>
    <w:tmpl w:val="C4161B22"/>
    <w:lvl w:ilvl="0" w:tplc="C944C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328"/>
    <w:multiLevelType w:val="hybridMultilevel"/>
    <w:tmpl w:val="A23697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77F5"/>
    <w:multiLevelType w:val="hybridMultilevel"/>
    <w:tmpl w:val="8DD6F2F8"/>
    <w:lvl w:ilvl="0" w:tplc="BDD655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D0442"/>
    <w:multiLevelType w:val="hybridMultilevel"/>
    <w:tmpl w:val="F5B253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11811"/>
    <w:multiLevelType w:val="hybridMultilevel"/>
    <w:tmpl w:val="6BF65A0C"/>
    <w:lvl w:ilvl="0" w:tplc="FF9222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973382">
    <w:abstractNumId w:val="3"/>
  </w:num>
  <w:num w:numId="2" w16cid:durableId="1212185601">
    <w:abstractNumId w:val="4"/>
  </w:num>
  <w:num w:numId="3" w16cid:durableId="493885376">
    <w:abstractNumId w:val="1"/>
  </w:num>
  <w:num w:numId="4" w16cid:durableId="101413593">
    <w:abstractNumId w:val="2"/>
  </w:num>
  <w:num w:numId="5" w16cid:durableId="93024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65"/>
    <w:rsid w:val="00026349"/>
    <w:rsid w:val="000403A3"/>
    <w:rsid w:val="00051273"/>
    <w:rsid w:val="000546A8"/>
    <w:rsid w:val="00081CFD"/>
    <w:rsid w:val="00093071"/>
    <w:rsid w:val="000A3F41"/>
    <w:rsid w:val="000B190C"/>
    <w:rsid w:val="000B4B41"/>
    <w:rsid w:val="000D1C75"/>
    <w:rsid w:val="00117E85"/>
    <w:rsid w:val="00125094"/>
    <w:rsid w:val="00176E2A"/>
    <w:rsid w:val="001828DB"/>
    <w:rsid w:val="001A489D"/>
    <w:rsid w:val="001C0EB4"/>
    <w:rsid w:val="00222555"/>
    <w:rsid w:val="00242797"/>
    <w:rsid w:val="00282940"/>
    <w:rsid w:val="002943F5"/>
    <w:rsid w:val="003009FB"/>
    <w:rsid w:val="00313C83"/>
    <w:rsid w:val="003370CA"/>
    <w:rsid w:val="00364AE2"/>
    <w:rsid w:val="003713F8"/>
    <w:rsid w:val="003D23A0"/>
    <w:rsid w:val="00403FBA"/>
    <w:rsid w:val="0040583C"/>
    <w:rsid w:val="00407D60"/>
    <w:rsid w:val="00451151"/>
    <w:rsid w:val="004840D5"/>
    <w:rsid w:val="004B59A8"/>
    <w:rsid w:val="004B7564"/>
    <w:rsid w:val="004E67DA"/>
    <w:rsid w:val="00543060"/>
    <w:rsid w:val="00582458"/>
    <w:rsid w:val="0059632F"/>
    <w:rsid w:val="00597F9E"/>
    <w:rsid w:val="005C7F8E"/>
    <w:rsid w:val="005F5D3D"/>
    <w:rsid w:val="006126DD"/>
    <w:rsid w:val="006A00DC"/>
    <w:rsid w:val="006A0A92"/>
    <w:rsid w:val="006A20F3"/>
    <w:rsid w:val="006B75A7"/>
    <w:rsid w:val="006B7C3D"/>
    <w:rsid w:val="006E550C"/>
    <w:rsid w:val="006F3D72"/>
    <w:rsid w:val="00722582"/>
    <w:rsid w:val="00726F0F"/>
    <w:rsid w:val="00727006"/>
    <w:rsid w:val="00736800"/>
    <w:rsid w:val="00893674"/>
    <w:rsid w:val="0089428E"/>
    <w:rsid w:val="008F2A42"/>
    <w:rsid w:val="00907FB4"/>
    <w:rsid w:val="00916519"/>
    <w:rsid w:val="00933ACF"/>
    <w:rsid w:val="00935B49"/>
    <w:rsid w:val="009513BA"/>
    <w:rsid w:val="00982BEC"/>
    <w:rsid w:val="00990455"/>
    <w:rsid w:val="00A73965"/>
    <w:rsid w:val="00A90495"/>
    <w:rsid w:val="00AA6219"/>
    <w:rsid w:val="00AB58E8"/>
    <w:rsid w:val="00AD67A6"/>
    <w:rsid w:val="00AE0338"/>
    <w:rsid w:val="00C022DD"/>
    <w:rsid w:val="00C02FB3"/>
    <w:rsid w:val="00C21FE9"/>
    <w:rsid w:val="00C23572"/>
    <w:rsid w:val="00C95646"/>
    <w:rsid w:val="00CD38CA"/>
    <w:rsid w:val="00D111EF"/>
    <w:rsid w:val="00D24532"/>
    <w:rsid w:val="00D313EE"/>
    <w:rsid w:val="00D352E2"/>
    <w:rsid w:val="00D40DF0"/>
    <w:rsid w:val="00D611A7"/>
    <w:rsid w:val="00D750A1"/>
    <w:rsid w:val="00DC36FE"/>
    <w:rsid w:val="00E43532"/>
    <w:rsid w:val="00E47CE5"/>
    <w:rsid w:val="00E6193B"/>
    <w:rsid w:val="00E8752B"/>
    <w:rsid w:val="00EA19D3"/>
    <w:rsid w:val="00EC63C4"/>
    <w:rsid w:val="00F1412C"/>
    <w:rsid w:val="00F86695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893D"/>
  <w15:chartTrackingRefBased/>
  <w15:docId w15:val="{54F1806C-FE46-403B-9D6D-52BCC03D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30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8CA"/>
  </w:style>
  <w:style w:type="paragraph" w:styleId="Pieddepage">
    <w:name w:val="footer"/>
    <w:basedOn w:val="Normal"/>
    <w:link w:val="PieddepageCar"/>
    <w:uiPriority w:val="99"/>
    <w:unhideWhenUsed/>
    <w:rsid w:val="00CD3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8CA"/>
  </w:style>
  <w:style w:type="character" w:styleId="Marquedecommentaire">
    <w:name w:val="annotation reference"/>
    <w:basedOn w:val="Policepardfaut"/>
    <w:uiPriority w:val="99"/>
    <w:semiHidden/>
    <w:unhideWhenUsed/>
    <w:rsid w:val="00543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30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3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30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30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1788</Words>
  <Characters>9839</Characters>
  <Application>Microsoft Office Word</Application>
  <DocSecurity>4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Rachel</cp:lastModifiedBy>
  <cp:revision>2</cp:revision>
  <dcterms:created xsi:type="dcterms:W3CDTF">2022-11-25T13:50:00Z</dcterms:created>
  <dcterms:modified xsi:type="dcterms:W3CDTF">2022-11-25T13:50:00Z</dcterms:modified>
</cp:coreProperties>
</file>