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5DE365E1" w14:textId="4EFA6F5E" w:rsidR="00310C7D" w:rsidRPr="00310C7D" w:rsidRDefault="00C84ED1" w:rsidP="00310C7D">
      <w:pPr>
        <w:shd w:val="clear" w:color="auto" w:fill="FFFFFF"/>
        <w:spacing w:after="270" w:line="360" w:lineRule="atLeast"/>
        <w:ind w:left="0" w:firstLine="0"/>
        <w:jc w:val="center"/>
        <w:rPr>
          <w:rFonts w:eastAsia="Times New Roman"/>
          <w:color w:val="262626"/>
          <w:kern w:val="0"/>
          <w:sz w:val="52"/>
          <w:szCs w:val="52"/>
          <w14:ligatures w14:val="none"/>
        </w:rPr>
      </w:pPr>
      <w:r w:rsidRPr="00310C7D">
        <w:rPr>
          <w:b/>
          <w:sz w:val="52"/>
          <w:szCs w:val="52"/>
        </w:rPr>
        <w:t>2</w:t>
      </w:r>
      <w:r w:rsidR="00310C7D" w:rsidRPr="00310C7D">
        <w:rPr>
          <w:b/>
          <w:sz w:val="52"/>
          <w:szCs w:val="52"/>
        </w:rPr>
        <w:t>3</w:t>
      </w:r>
      <w:r w:rsidR="00397F4B" w:rsidRPr="00310C7D">
        <w:rPr>
          <w:b/>
          <w:sz w:val="52"/>
          <w:szCs w:val="52"/>
        </w:rPr>
        <w:t xml:space="preserve">. </w:t>
      </w:r>
      <w:r w:rsidR="00310C7D" w:rsidRPr="00310C7D">
        <w:rPr>
          <w:rFonts w:eastAsia="Times New Roman"/>
          <w:b/>
          <w:bCs/>
          <w:color w:val="262626"/>
          <w:kern w:val="0"/>
          <w:sz w:val="52"/>
          <w:szCs w:val="52"/>
          <w14:ligatures w14:val="none"/>
        </w:rPr>
        <w:t>Réaliser une évaluation régulière des prestations et exploiter les résultats avec les parties prenantes</w:t>
      </w:r>
    </w:p>
    <w:p w14:paraId="045A2F33" w14:textId="6C9381BE" w:rsidR="00EE5D5A" w:rsidRDefault="00000000" w:rsidP="00EE5D5A">
      <w:pPr>
        <w:pStyle w:val="NormalWeb"/>
        <w:shd w:val="clear" w:color="auto" w:fill="FFFFFF"/>
        <w:spacing w:after="270" w:line="360" w:lineRule="atLeast"/>
        <w:jc w:val="center"/>
        <w:rPr>
          <w:b/>
          <w:i/>
          <w:sz w:val="40"/>
          <w:szCs w:val="40"/>
        </w:rPr>
      </w:pPr>
      <w:r w:rsidRPr="00E323FB">
        <w:rPr>
          <w:b/>
          <w:i/>
          <w:sz w:val="40"/>
          <w:szCs w:val="40"/>
        </w:rPr>
        <w:t>Descriptio</w:t>
      </w:r>
      <w:r w:rsidR="00EE5D5A">
        <w:rPr>
          <w:b/>
          <w:i/>
          <w:sz w:val="40"/>
          <w:szCs w:val="40"/>
        </w:rPr>
        <w:t>n</w:t>
      </w:r>
    </w:p>
    <w:p w14:paraId="2F1EB8EF" w14:textId="77777777" w:rsidR="00310C7D" w:rsidRPr="00310C7D" w:rsidRDefault="00310C7D" w:rsidP="00310C7D">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L'indicateur 23 exige que l’organisme de formation mette en place un processus d’évaluation régulier des prestations proposées. Cette évaluation doit permettre d’identifier les points forts et les axes d’amélioration, et les résultats doivent être partagés et exploités avec les parties prenantes (bénéficiaires, financeurs, entreprises, équipes internes).</w:t>
      </w:r>
    </w:p>
    <w:p w14:paraId="48A985A4" w14:textId="77777777" w:rsidR="00310C7D" w:rsidRPr="00310C7D" w:rsidRDefault="00310C7D" w:rsidP="00310C7D">
      <w:pPr>
        <w:spacing w:before="240" w:after="240" w:line="240" w:lineRule="auto"/>
        <w:ind w:left="0" w:firstLine="0"/>
        <w:jc w:val="left"/>
        <w:rPr>
          <w:rFonts w:ascii="Tahoma" w:eastAsia="Times New Roman" w:hAnsi="Tahoma" w:cs="Tahoma"/>
          <w:color w:val="auto"/>
          <w:kern w:val="0"/>
          <w:sz w:val="23"/>
          <w:szCs w:val="23"/>
          <w14:ligatures w14:val="none"/>
        </w:rPr>
      </w:pPr>
      <w:r w:rsidRPr="00310C7D">
        <w:rPr>
          <w:rFonts w:ascii="Times New Roman" w:eastAsia="Times New Roman" w:hAnsi="Times New Roman" w:cs="Times New Roman"/>
          <w:color w:val="auto"/>
          <w:kern w:val="0"/>
          <w:sz w:val="24"/>
          <w14:ligatures w14:val="none"/>
        </w:rPr>
        <w:pict w14:anchorId="46439BC6">
          <v:rect id="_x0000_i1645" style="width:0;height:.75pt" o:hrstd="t" o:hrnoshade="t" o:hr="t" fillcolor="#262626" stroked="f"/>
        </w:pict>
      </w:r>
    </w:p>
    <w:p w14:paraId="2A78C84F" w14:textId="77777777" w:rsidR="00310C7D" w:rsidRPr="00310C7D" w:rsidRDefault="00310C7D" w:rsidP="00310C7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10C7D">
        <w:rPr>
          <w:rFonts w:ascii="Tahoma" w:eastAsia="Times New Roman" w:hAnsi="Tahoma" w:cs="Tahoma"/>
          <w:b/>
          <w:bCs/>
          <w:color w:val="262626"/>
          <w:kern w:val="0"/>
          <w:sz w:val="30"/>
          <w:szCs w:val="30"/>
          <w14:ligatures w14:val="none"/>
        </w:rPr>
        <w:t>Étape 1 : Définir le cadre de l’évaluation</w:t>
      </w:r>
    </w:p>
    <w:p w14:paraId="76A94F78" w14:textId="77777777" w:rsidR="00310C7D" w:rsidRPr="00310C7D" w:rsidRDefault="00310C7D" w:rsidP="00310C7D">
      <w:pPr>
        <w:numPr>
          <w:ilvl w:val="0"/>
          <w:numId w:val="11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Identifier les prestations à évaluer</w:t>
      </w:r>
      <w:r w:rsidRPr="00310C7D">
        <w:rPr>
          <w:rFonts w:ascii="Tahoma" w:eastAsia="Times New Roman" w:hAnsi="Tahoma" w:cs="Tahoma"/>
          <w:color w:val="262626"/>
          <w:kern w:val="0"/>
          <w:sz w:val="23"/>
          <w:szCs w:val="23"/>
          <w14:ligatures w14:val="none"/>
        </w:rPr>
        <w:t xml:space="preserve"> :</w:t>
      </w:r>
    </w:p>
    <w:p w14:paraId="585AA774" w14:textId="77777777" w:rsidR="00310C7D" w:rsidRPr="00310C7D" w:rsidRDefault="00310C7D" w:rsidP="00310C7D">
      <w:pPr>
        <w:numPr>
          <w:ilvl w:val="1"/>
          <w:numId w:val="11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Toutes les formations proposées par l’organisme, y compris les prestations spécifiques (par exemple : accompagnement individualisé).</w:t>
      </w:r>
    </w:p>
    <w:p w14:paraId="28D6E688" w14:textId="77777777" w:rsidR="00310C7D" w:rsidRPr="00310C7D" w:rsidRDefault="00310C7D" w:rsidP="00310C7D">
      <w:pPr>
        <w:numPr>
          <w:ilvl w:val="1"/>
          <w:numId w:val="11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Les aspects organisationnels et pédagogiques (contenu, méthodes, moyens techniques, etc.).</w:t>
      </w:r>
    </w:p>
    <w:p w14:paraId="5756BDA1" w14:textId="77777777" w:rsidR="00310C7D" w:rsidRPr="00310C7D" w:rsidRDefault="00310C7D" w:rsidP="00310C7D">
      <w:pPr>
        <w:numPr>
          <w:ilvl w:val="0"/>
          <w:numId w:val="11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Fixer la fréquence des évaluations</w:t>
      </w:r>
      <w:r w:rsidRPr="00310C7D">
        <w:rPr>
          <w:rFonts w:ascii="Tahoma" w:eastAsia="Times New Roman" w:hAnsi="Tahoma" w:cs="Tahoma"/>
          <w:color w:val="262626"/>
          <w:kern w:val="0"/>
          <w:sz w:val="23"/>
          <w:szCs w:val="23"/>
          <w14:ligatures w14:val="none"/>
        </w:rPr>
        <w:t xml:space="preserve"> :</w:t>
      </w:r>
    </w:p>
    <w:p w14:paraId="35B5BB9B" w14:textId="77777777" w:rsidR="00310C7D" w:rsidRPr="00310C7D" w:rsidRDefault="00310C7D" w:rsidP="00310C7D">
      <w:pPr>
        <w:numPr>
          <w:ilvl w:val="1"/>
          <w:numId w:val="11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Évaluations régulières (par exemple : après chaque session de formation).</w:t>
      </w:r>
    </w:p>
    <w:p w14:paraId="17EAF54A" w14:textId="77777777" w:rsidR="00310C7D" w:rsidRPr="00310C7D" w:rsidRDefault="00310C7D" w:rsidP="00310C7D">
      <w:pPr>
        <w:numPr>
          <w:ilvl w:val="1"/>
          <w:numId w:val="11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Bilans périodiques (annuels ou semestriels).</w:t>
      </w:r>
    </w:p>
    <w:p w14:paraId="2BD0D267" w14:textId="77777777" w:rsidR="00310C7D" w:rsidRPr="00310C7D" w:rsidRDefault="00310C7D" w:rsidP="00310C7D">
      <w:pPr>
        <w:numPr>
          <w:ilvl w:val="0"/>
          <w:numId w:val="11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Déterminer les objectifs de l’évaluation</w:t>
      </w:r>
      <w:r w:rsidRPr="00310C7D">
        <w:rPr>
          <w:rFonts w:ascii="Tahoma" w:eastAsia="Times New Roman" w:hAnsi="Tahoma" w:cs="Tahoma"/>
          <w:color w:val="262626"/>
          <w:kern w:val="0"/>
          <w:sz w:val="23"/>
          <w:szCs w:val="23"/>
          <w14:ligatures w14:val="none"/>
        </w:rPr>
        <w:t xml:space="preserve"> :</w:t>
      </w:r>
    </w:p>
    <w:p w14:paraId="05248DF1" w14:textId="77777777" w:rsidR="00310C7D" w:rsidRPr="00310C7D" w:rsidRDefault="00310C7D" w:rsidP="00310C7D">
      <w:pPr>
        <w:numPr>
          <w:ilvl w:val="1"/>
          <w:numId w:val="11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Mesurer la satisfaction des bénéficiaires et des parties prenantes.</w:t>
      </w:r>
    </w:p>
    <w:p w14:paraId="666605D4" w14:textId="77777777" w:rsidR="00310C7D" w:rsidRPr="00310C7D" w:rsidRDefault="00310C7D" w:rsidP="00310C7D">
      <w:pPr>
        <w:numPr>
          <w:ilvl w:val="1"/>
          <w:numId w:val="11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Identifier les écarts entre les objectifs fixés et les résultats obtenus.</w:t>
      </w:r>
    </w:p>
    <w:p w14:paraId="72FA8774" w14:textId="77777777" w:rsidR="00310C7D" w:rsidRPr="00310C7D" w:rsidRDefault="00310C7D" w:rsidP="00310C7D">
      <w:pPr>
        <w:numPr>
          <w:ilvl w:val="1"/>
          <w:numId w:val="11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lastRenderedPageBreak/>
        <w:t>Recueillir des suggestions pour l’amélioration des prestations.</w:t>
      </w:r>
    </w:p>
    <w:p w14:paraId="102B6D7F" w14:textId="77777777" w:rsidR="00310C7D" w:rsidRPr="00310C7D" w:rsidRDefault="00310C7D" w:rsidP="00310C7D">
      <w:pPr>
        <w:spacing w:before="240" w:after="240" w:line="240" w:lineRule="auto"/>
        <w:ind w:left="0" w:firstLine="0"/>
        <w:jc w:val="left"/>
        <w:rPr>
          <w:rFonts w:ascii="Tahoma" w:eastAsia="Times New Roman" w:hAnsi="Tahoma" w:cs="Tahoma"/>
          <w:color w:val="auto"/>
          <w:kern w:val="0"/>
          <w:sz w:val="23"/>
          <w:szCs w:val="23"/>
          <w14:ligatures w14:val="none"/>
        </w:rPr>
      </w:pPr>
      <w:r w:rsidRPr="00310C7D">
        <w:rPr>
          <w:rFonts w:ascii="Times New Roman" w:eastAsia="Times New Roman" w:hAnsi="Times New Roman" w:cs="Times New Roman"/>
          <w:color w:val="auto"/>
          <w:kern w:val="0"/>
          <w:sz w:val="24"/>
          <w14:ligatures w14:val="none"/>
        </w:rPr>
        <w:pict w14:anchorId="2ABBC8A2">
          <v:rect id="_x0000_i1646" style="width:0;height:.75pt" o:hrstd="t" o:hrnoshade="t" o:hr="t" fillcolor="#262626" stroked="f"/>
        </w:pict>
      </w:r>
    </w:p>
    <w:p w14:paraId="6D145A74" w14:textId="77777777" w:rsidR="00310C7D" w:rsidRPr="00310C7D" w:rsidRDefault="00310C7D" w:rsidP="00310C7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10C7D">
        <w:rPr>
          <w:rFonts w:ascii="Tahoma" w:eastAsia="Times New Roman" w:hAnsi="Tahoma" w:cs="Tahoma"/>
          <w:b/>
          <w:bCs/>
          <w:color w:val="262626"/>
          <w:kern w:val="0"/>
          <w:sz w:val="30"/>
          <w:szCs w:val="30"/>
          <w14:ligatures w14:val="none"/>
        </w:rPr>
        <w:t>Étape 2 : Collecter les données d’évaluation</w:t>
      </w:r>
    </w:p>
    <w:p w14:paraId="40DF129F" w14:textId="77777777" w:rsidR="00310C7D" w:rsidRPr="00310C7D" w:rsidRDefault="00310C7D" w:rsidP="00310C7D">
      <w:pPr>
        <w:numPr>
          <w:ilvl w:val="0"/>
          <w:numId w:val="11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Mettre en place des outils de collecte</w:t>
      </w:r>
      <w:r w:rsidRPr="00310C7D">
        <w:rPr>
          <w:rFonts w:ascii="Tahoma" w:eastAsia="Times New Roman" w:hAnsi="Tahoma" w:cs="Tahoma"/>
          <w:color w:val="262626"/>
          <w:kern w:val="0"/>
          <w:sz w:val="23"/>
          <w:szCs w:val="23"/>
          <w14:ligatures w14:val="none"/>
        </w:rPr>
        <w:t xml:space="preserve"> :</w:t>
      </w:r>
    </w:p>
    <w:p w14:paraId="48DA289D" w14:textId="77777777" w:rsidR="00310C7D" w:rsidRPr="00310C7D" w:rsidRDefault="00310C7D" w:rsidP="00310C7D">
      <w:pPr>
        <w:numPr>
          <w:ilvl w:val="1"/>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Questionnaires de satisfaction</w:t>
      </w:r>
      <w:r w:rsidRPr="00310C7D">
        <w:rPr>
          <w:rFonts w:ascii="Tahoma" w:eastAsia="Times New Roman" w:hAnsi="Tahoma" w:cs="Tahoma"/>
          <w:color w:val="262626"/>
          <w:kern w:val="0"/>
          <w:sz w:val="23"/>
          <w:szCs w:val="23"/>
          <w14:ligatures w14:val="none"/>
        </w:rPr>
        <w:t> :</w:t>
      </w:r>
    </w:p>
    <w:p w14:paraId="7454FA7B" w14:textId="77777777" w:rsidR="00310C7D" w:rsidRPr="00310C7D" w:rsidRDefault="00310C7D" w:rsidP="00310C7D">
      <w:pPr>
        <w:numPr>
          <w:ilvl w:val="2"/>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À chaud (juste après la formation).</w:t>
      </w:r>
    </w:p>
    <w:p w14:paraId="7B1A2CA7" w14:textId="77777777" w:rsidR="00310C7D" w:rsidRPr="00310C7D" w:rsidRDefault="00310C7D" w:rsidP="00310C7D">
      <w:pPr>
        <w:numPr>
          <w:ilvl w:val="2"/>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À froid (quelques mois après la formation, pour évaluer l’impact sur les compétences ou l’emploi).</w:t>
      </w:r>
    </w:p>
    <w:p w14:paraId="362FF921" w14:textId="77777777" w:rsidR="00310C7D" w:rsidRPr="00310C7D" w:rsidRDefault="00310C7D" w:rsidP="00310C7D">
      <w:pPr>
        <w:numPr>
          <w:ilvl w:val="1"/>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Entretiens individuels ou collectifs</w:t>
      </w:r>
      <w:r w:rsidRPr="00310C7D">
        <w:rPr>
          <w:rFonts w:ascii="Tahoma" w:eastAsia="Times New Roman" w:hAnsi="Tahoma" w:cs="Tahoma"/>
          <w:color w:val="262626"/>
          <w:kern w:val="0"/>
          <w:sz w:val="23"/>
          <w:szCs w:val="23"/>
          <w14:ligatures w14:val="none"/>
        </w:rPr>
        <w:t> :</w:t>
      </w:r>
    </w:p>
    <w:p w14:paraId="69754792" w14:textId="77777777" w:rsidR="00310C7D" w:rsidRPr="00310C7D" w:rsidRDefault="00310C7D" w:rsidP="00310C7D">
      <w:pPr>
        <w:numPr>
          <w:ilvl w:val="2"/>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Avec les bénéficiaires, les formateurs et les financeurs.</w:t>
      </w:r>
    </w:p>
    <w:p w14:paraId="53478B0C" w14:textId="77777777" w:rsidR="00310C7D" w:rsidRPr="00310C7D" w:rsidRDefault="00310C7D" w:rsidP="00310C7D">
      <w:pPr>
        <w:numPr>
          <w:ilvl w:val="1"/>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Observations directes</w:t>
      </w:r>
      <w:r w:rsidRPr="00310C7D">
        <w:rPr>
          <w:rFonts w:ascii="Tahoma" w:eastAsia="Times New Roman" w:hAnsi="Tahoma" w:cs="Tahoma"/>
          <w:color w:val="262626"/>
          <w:kern w:val="0"/>
          <w:sz w:val="23"/>
          <w:szCs w:val="23"/>
          <w14:ligatures w14:val="none"/>
        </w:rPr>
        <w:t> :</w:t>
      </w:r>
    </w:p>
    <w:p w14:paraId="7AAE317C" w14:textId="77777777" w:rsidR="00310C7D" w:rsidRPr="00310C7D" w:rsidRDefault="00310C7D" w:rsidP="00310C7D">
      <w:pPr>
        <w:numPr>
          <w:ilvl w:val="2"/>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Analyse des pratiques pédagogiques et de l’organisation des formations.</w:t>
      </w:r>
    </w:p>
    <w:p w14:paraId="07AD51FE" w14:textId="77777777" w:rsidR="00310C7D" w:rsidRPr="00310C7D" w:rsidRDefault="00310C7D" w:rsidP="00310C7D">
      <w:pPr>
        <w:numPr>
          <w:ilvl w:val="0"/>
          <w:numId w:val="11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Collecter des données quantitatives et qualitatives</w:t>
      </w:r>
      <w:r w:rsidRPr="00310C7D">
        <w:rPr>
          <w:rFonts w:ascii="Tahoma" w:eastAsia="Times New Roman" w:hAnsi="Tahoma" w:cs="Tahoma"/>
          <w:color w:val="262626"/>
          <w:kern w:val="0"/>
          <w:sz w:val="23"/>
          <w:szCs w:val="23"/>
          <w14:ligatures w14:val="none"/>
        </w:rPr>
        <w:t xml:space="preserve"> :</w:t>
      </w:r>
    </w:p>
    <w:p w14:paraId="1F2F3F23" w14:textId="77777777" w:rsidR="00310C7D" w:rsidRPr="00310C7D" w:rsidRDefault="00310C7D" w:rsidP="00310C7D">
      <w:pPr>
        <w:numPr>
          <w:ilvl w:val="1"/>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Quantitatives : taux de satisfaction, taux de réussite, taux d’abandon, taux d’insertion professionnelle.</w:t>
      </w:r>
    </w:p>
    <w:p w14:paraId="7295EE97" w14:textId="77777777" w:rsidR="00310C7D" w:rsidRPr="00310C7D" w:rsidRDefault="00310C7D" w:rsidP="00310C7D">
      <w:pPr>
        <w:numPr>
          <w:ilvl w:val="1"/>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Qualitatives : commentaires libres, suggestions, témoignages.</w:t>
      </w:r>
    </w:p>
    <w:p w14:paraId="7CEEFEA1" w14:textId="77777777" w:rsidR="00310C7D" w:rsidRPr="00310C7D" w:rsidRDefault="00310C7D" w:rsidP="00310C7D">
      <w:pPr>
        <w:numPr>
          <w:ilvl w:val="0"/>
          <w:numId w:val="11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Impliquer les parties prenantes dans la collecte</w:t>
      </w:r>
      <w:r w:rsidRPr="00310C7D">
        <w:rPr>
          <w:rFonts w:ascii="Tahoma" w:eastAsia="Times New Roman" w:hAnsi="Tahoma" w:cs="Tahoma"/>
          <w:color w:val="262626"/>
          <w:kern w:val="0"/>
          <w:sz w:val="23"/>
          <w:szCs w:val="23"/>
          <w14:ligatures w14:val="none"/>
        </w:rPr>
        <w:t xml:space="preserve"> :</w:t>
      </w:r>
    </w:p>
    <w:p w14:paraId="77AB565A" w14:textId="77777777" w:rsidR="00310C7D" w:rsidRPr="00310C7D" w:rsidRDefault="00310C7D" w:rsidP="00310C7D">
      <w:pPr>
        <w:numPr>
          <w:ilvl w:val="1"/>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Solliciter les bénéficiaires, les entreprises partenaires et les financeurs pour recueillir leurs retours.</w:t>
      </w:r>
    </w:p>
    <w:p w14:paraId="031CC23F" w14:textId="77777777" w:rsidR="00310C7D" w:rsidRPr="00310C7D" w:rsidRDefault="00310C7D" w:rsidP="00310C7D">
      <w:pPr>
        <w:numPr>
          <w:ilvl w:val="1"/>
          <w:numId w:val="11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Encourager les formateurs à partager leurs observations et leurs propositions d’amélioration.</w:t>
      </w:r>
    </w:p>
    <w:p w14:paraId="01548EA2" w14:textId="77777777" w:rsidR="00310C7D" w:rsidRPr="00310C7D" w:rsidRDefault="00310C7D" w:rsidP="00310C7D">
      <w:pPr>
        <w:spacing w:before="240" w:after="240" w:line="240" w:lineRule="auto"/>
        <w:ind w:left="0" w:firstLine="0"/>
        <w:jc w:val="left"/>
        <w:rPr>
          <w:rFonts w:ascii="Tahoma" w:eastAsia="Times New Roman" w:hAnsi="Tahoma" w:cs="Tahoma"/>
          <w:color w:val="auto"/>
          <w:kern w:val="0"/>
          <w:sz w:val="23"/>
          <w:szCs w:val="23"/>
          <w14:ligatures w14:val="none"/>
        </w:rPr>
      </w:pPr>
      <w:r w:rsidRPr="00310C7D">
        <w:rPr>
          <w:rFonts w:ascii="Times New Roman" w:eastAsia="Times New Roman" w:hAnsi="Times New Roman" w:cs="Times New Roman"/>
          <w:color w:val="auto"/>
          <w:kern w:val="0"/>
          <w:sz w:val="24"/>
          <w14:ligatures w14:val="none"/>
        </w:rPr>
        <w:pict w14:anchorId="010CB031">
          <v:rect id="_x0000_i1647" style="width:0;height:.75pt" o:hrstd="t" o:hrnoshade="t" o:hr="t" fillcolor="#262626" stroked="f"/>
        </w:pict>
      </w:r>
    </w:p>
    <w:p w14:paraId="23F0829F" w14:textId="77777777" w:rsidR="00310C7D" w:rsidRPr="00310C7D" w:rsidRDefault="00310C7D" w:rsidP="00310C7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10C7D">
        <w:rPr>
          <w:rFonts w:ascii="Tahoma" w:eastAsia="Times New Roman" w:hAnsi="Tahoma" w:cs="Tahoma"/>
          <w:b/>
          <w:bCs/>
          <w:color w:val="262626"/>
          <w:kern w:val="0"/>
          <w:sz w:val="30"/>
          <w:szCs w:val="30"/>
          <w14:ligatures w14:val="none"/>
        </w:rPr>
        <w:t>Étape 3 : Analyser les résultats</w:t>
      </w:r>
    </w:p>
    <w:p w14:paraId="5CCFC6DA" w14:textId="77777777" w:rsidR="00310C7D" w:rsidRPr="00310C7D" w:rsidRDefault="00310C7D" w:rsidP="00310C7D">
      <w:pPr>
        <w:numPr>
          <w:ilvl w:val="0"/>
          <w:numId w:val="11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Compiler les données collectées</w:t>
      </w:r>
      <w:r w:rsidRPr="00310C7D">
        <w:rPr>
          <w:rFonts w:ascii="Tahoma" w:eastAsia="Times New Roman" w:hAnsi="Tahoma" w:cs="Tahoma"/>
          <w:color w:val="262626"/>
          <w:kern w:val="0"/>
          <w:sz w:val="23"/>
          <w:szCs w:val="23"/>
          <w14:ligatures w14:val="none"/>
        </w:rPr>
        <w:t xml:space="preserve"> :</w:t>
      </w:r>
    </w:p>
    <w:p w14:paraId="2A0C6FA0" w14:textId="77777777" w:rsidR="00310C7D" w:rsidRPr="00310C7D" w:rsidRDefault="00310C7D" w:rsidP="00310C7D">
      <w:pPr>
        <w:numPr>
          <w:ilvl w:val="1"/>
          <w:numId w:val="11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lastRenderedPageBreak/>
        <w:t>Centraliser les réponses aux questionnaires, les comptes rendus d’entretiens et les observations.</w:t>
      </w:r>
    </w:p>
    <w:p w14:paraId="3A2327CA" w14:textId="77777777" w:rsidR="00310C7D" w:rsidRPr="00310C7D" w:rsidRDefault="00310C7D" w:rsidP="00310C7D">
      <w:pPr>
        <w:numPr>
          <w:ilvl w:val="1"/>
          <w:numId w:val="11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Classer les résultats par thématiques (contenu pédagogique, organisation, moyens techniques, etc.).</w:t>
      </w:r>
    </w:p>
    <w:p w14:paraId="71BA41FA" w14:textId="77777777" w:rsidR="00310C7D" w:rsidRPr="00310C7D" w:rsidRDefault="00310C7D" w:rsidP="00310C7D">
      <w:pPr>
        <w:numPr>
          <w:ilvl w:val="0"/>
          <w:numId w:val="11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Interpréter les résultats</w:t>
      </w:r>
      <w:r w:rsidRPr="00310C7D">
        <w:rPr>
          <w:rFonts w:ascii="Tahoma" w:eastAsia="Times New Roman" w:hAnsi="Tahoma" w:cs="Tahoma"/>
          <w:color w:val="262626"/>
          <w:kern w:val="0"/>
          <w:sz w:val="23"/>
          <w:szCs w:val="23"/>
          <w14:ligatures w14:val="none"/>
        </w:rPr>
        <w:t xml:space="preserve"> :</w:t>
      </w:r>
    </w:p>
    <w:p w14:paraId="11820C9C" w14:textId="77777777" w:rsidR="00310C7D" w:rsidRPr="00310C7D" w:rsidRDefault="00310C7D" w:rsidP="00310C7D">
      <w:pPr>
        <w:numPr>
          <w:ilvl w:val="1"/>
          <w:numId w:val="11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Identifier les points forts et les aspects à améliorer.</w:t>
      </w:r>
    </w:p>
    <w:p w14:paraId="452A68A8" w14:textId="77777777" w:rsidR="00310C7D" w:rsidRPr="00310C7D" w:rsidRDefault="00310C7D" w:rsidP="00310C7D">
      <w:pPr>
        <w:numPr>
          <w:ilvl w:val="1"/>
          <w:numId w:val="11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Comparer les résultats aux objectifs initiaux fixés pour chaque prestation.</w:t>
      </w:r>
    </w:p>
    <w:p w14:paraId="06FDC06A" w14:textId="77777777" w:rsidR="00310C7D" w:rsidRPr="00310C7D" w:rsidRDefault="00310C7D" w:rsidP="00310C7D">
      <w:pPr>
        <w:numPr>
          <w:ilvl w:val="0"/>
          <w:numId w:val="11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Réaliser un rapport d’analyse</w:t>
      </w:r>
      <w:r w:rsidRPr="00310C7D">
        <w:rPr>
          <w:rFonts w:ascii="Tahoma" w:eastAsia="Times New Roman" w:hAnsi="Tahoma" w:cs="Tahoma"/>
          <w:color w:val="262626"/>
          <w:kern w:val="0"/>
          <w:sz w:val="23"/>
          <w:szCs w:val="23"/>
          <w14:ligatures w14:val="none"/>
        </w:rPr>
        <w:t xml:space="preserve"> :</w:t>
      </w:r>
    </w:p>
    <w:p w14:paraId="4FCB4BA5" w14:textId="77777777" w:rsidR="00310C7D" w:rsidRPr="00310C7D" w:rsidRDefault="00310C7D" w:rsidP="00310C7D">
      <w:pPr>
        <w:numPr>
          <w:ilvl w:val="1"/>
          <w:numId w:val="11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Synthétiser les résultats sous forme de graphiques, tableaux et commentaires.</w:t>
      </w:r>
    </w:p>
    <w:p w14:paraId="4521C811" w14:textId="77777777" w:rsidR="00310C7D" w:rsidRPr="00310C7D" w:rsidRDefault="00310C7D" w:rsidP="00310C7D">
      <w:pPr>
        <w:numPr>
          <w:ilvl w:val="1"/>
          <w:numId w:val="11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Mettre en évidence les tendances générales et les retours spécifiques.</w:t>
      </w:r>
    </w:p>
    <w:p w14:paraId="3C0506D2" w14:textId="77777777" w:rsidR="00310C7D" w:rsidRPr="00310C7D" w:rsidRDefault="00310C7D" w:rsidP="00310C7D">
      <w:pPr>
        <w:spacing w:before="240" w:after="240" w:line="240" w:lineRule="auto"/>
        <w:ind w:left="0" w:firstLine="0"/>
        <w:jc w:val="left"/>
        <w:rPr>
          <w:rFonts w:ascii="Tahoma" w:eastAsia="Times New Roman" w:hAnsi="Tahoma" w:cs="Tahoma"/>
          <w:color w:val="auto"/>
          <w:kern w:val="0"/>
          <w:sz w:val="23"/>
          <w:szCs w:val="23"/>
          <w14:ligatures w14:val="none"/>
        </w:rPr>
      </w:pPr>
      <w:r w:rsidRPr="00310C7D">
        <w:rPr>
          <w:rFonts w:ascii="Times New Roman" w:eastAsia="Times New Roman" w:hAnsi="Times New Roman" w:cs="Times New Roman"/>
          <w:color w:val="auto"/>
          <w:kern w:val="0"/>
          <w:sz w:val="24"/>
          <w14:ligatures w14:val="none"/>
        </w:rPr>
        <w:pict w14:anchorId="5ED00A43">
          <v:rect id="_x0000_i1648" style="width:0;height:.75pt" o:hrstd="t" o:hrnoshade="t" o:hr="t" fillcolor="#262626" stroked="f"/>
        </w:pict>
      </w:r>
    </w:p>
    <w:p w14:paraId="27E38D8B" w14:textId="77777777" w:rsidR="00310C7D" w:rsidRPr="00310C7D" w:rsidRDefault="00310C7D" w:rsidP="00310C7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10C7D">
        <w:rPr>
          <w:rFonts w:ascii="Tahoma" w:eastAsia="Times New Roman" w:hAnsi="Tahoma" w:cs="Tahoma"/>
          <w:b/>
          <w:bCs/>
          <w:color w:val="262626"/>
          <w:kern w:val="0"/>
          <w:sz w:val="30"/>
          <w:szCs w:val="30"/>
          <w14:ligatures w14:val="none"/>
        </w:rPr>
        <w:t>Étape 4 : Partager les résultats avec les parties prenantes</w:t>
      </w:r>
    </w:p>
    <w:p w14:paraId="5FB9CC82" w14:textId="77777777" w:rsidR="00310C7D" w:rsidRPr="00310C7D" w:rsidRDefault="00310C7D" w:rsidP="00310C7D">
      <w:pPr>
        <w:numPr>
          <w:ilvl w:val="0"/>
          <w:numId w:val="12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Communiquer les résultats aux équipes internes</w:t>
      </w:r>
      <w:r w:rsidRPr="00310C7D">
        <w:rPr>
          <w:rFonts w:ascii="Tahoma" w:eastAsia="Times New Roman" w:hAnsi="Tahoma" w:cs="Tahoma"/>
          <w:color w:val="262626"/>
          <w:kern w:val="0"/>
          <w:sz w:val="23"/>
          <w:szCs w:val="23"/>
          <w14:ligatures w14:val="none"/>
        </w:rPr>
        <w:t xml:space="preserve"> :</w:t>
      </w:r>
    </w:p>
    <w:p w14:paraId="75E78E36" w14:textId="77777777" w:rsidR="00310C7D" w:rsidRPr="00310C7D" w:rsidRDefault="00310C7D" w:rsidP="00310C7D">
      <w:pPr>
        <w:numPr>
          <w:ilvl w:val="1"/>
          <w:numId w:val="12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Organiser des réunions pour présenter les résultats aux formateurs et au personnel administratif.</w:t>
      </w:r>
    </w:p>
    <w:p w14:paraId="4F47988A" w14:textId="77777777" w:rsidR="00310C7D" w:rsidRPr="00310C7D" w:rsidRDefault="00310C7D" w:rsidP="00310C7D">
      <w:pPr>
        <w:numPr>
          <w:ilvl w:val="1"/>
          <w:numId w:val="12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Discuter des points d’amélioration identifiés et des actions à mettre en œuvre.</w:t>
      </w:r>
    </w:p>
    <w:p w14:paraId="08B3C7C5" w14:textId="77777777" w:rsidR="00310C7D" w:rsidRPr="00310C7D" w:rsidRDefault="00310C7D" w:rsidP="00310C7D">
      <w:pPr>
        <w:numPr>
          <w:ilvl w:val="0"/>
          <w:numId w:val="12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Impliquer les bénéficiaires et les financeurs</w:t>
      </w:r>
      <w:r w:rsidRPr="00310C7D">
        <w:rPr>
          <w:rFonts w:ascii="Tahoma" w:eastAsia="Times New Roman" w:hAnsi="Tahoma" w:cs="Tahoma"/>
          <w:color w:val="262626"/>
          <w:kern w:val="0"/>
          <w:sz w:val="23"/>
          <w:szCs w:val="23"/>
          <w14:ligatures w14:val="none"/>
        </w:rPr>
        <w:t xml:space="preserve"> :</w:t>
      </w:r>
    </w:p>
    <w:p w14:paraId="740377AD" w14:textId="77777777" w:rsidR="00310C7D" w:rsidRPr="00310C7D" w:rsidRDefault="00310C7D" w:rsidP="00310C7D">
      <w:pPr>
        <w:numPr>
          <w:ilvl w:val="1"/>
          <w:numId w:val="12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Partager les résultats globaux avec les bénéficiaires (par exemple : taux de satisfaction, témoignages).</w:t>
      </w:r>
    </w:p>
    <w:p w14:paraId="44132102" w14:textId="77777777" w:rsidR="00310C7D" w:rsidRPr="00310C7D" w:rsidRDefault="00310C7D" w:rsidP="00310C7D">
      <w:pPr>
        <w:numPr>
          <w:ilvl w:val="1"/>
          <w:numId w:val="12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Présenter les conclusions aux financeurs et entreprises partenaires lors de réunions ou bilans.</w:t>
      </w:r>
    </w:p>
    <w:p w14:paraId="2CE618A1" w14:textId="77777777" w:rsidR="00310C7D" w:rsidRPr="00310C7D" w:rsidRDefault="00310C7D" w:rsidP="00310C7D">
      <w:pPr>
        <w:numPr>
          <w:ilvl w:val="0"/>
          <w:numId w:val="12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Valoriser les points forts</w:t>
      </w:r>
      <w:r w:rsidRPr="00310C7D">
        <w:rPr>
          <w:rFonts w:ascii="Tahoma" w:eastAsia="Times New Roman" w:hAnsi="Tahoma" w:cs="Tahoma"/>
          <w:color w:val="262626"/>
          <w:kern w:val="0"/>
          <w:sz w:val="23"/>
          <w:szCs w:val="23"/>
          <w14:ligatures w14:val="none"/>
        </w:rPr>
        <w:t xml:space="preserve"> :</w:t>
      </w:r>
    </w:p>
    <w:p w14:paraId="124B963B" w14:textId="77777777" w:rsidR="00310C7D" w:rsidRPr="00310C7D" w:rsidRDefault="00310C7D" w:rsidP="00310C7D">
      <w:pPr>
        <w:numPr>
          <w:ilvl w:val="1"/>
          <w:numId w:val="12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Mettre en avant les réussites et les aspects positifs identifiés lors de l’évaluation.</w:t>
      </w:r>
    </w:p>
    <w:p w14:paraId="78CF22AE" w14:textId="77777777" w:rsidR="00310C7D" w:rsidRPr="00310C7D" w:rsidRDefault="00310C7D" w:rsidP="00310C7D">
      <w:pPr>
        <w:numPr>
          <w:ilvl w:val="1"/>
          <w:numId w:val="12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Utiliser les témoignages ou retours positifs dans la communication externe de l’organisme.</w:t>
      </w:r>
    </w:p>
    <w:p w14:paraId="3D7277D4" w14:textId="77777777" w:rsidR="00310C7D" w:rsidRPr="00310C7D" w:rsidRDefault="00310C7D" w:rsidP="00310C7D">
      <w:pPr>
        <w:spacing w:before="240" w:after="240" w:line="240" w:lineRule="auto"/>
        <w:ind w:left="0" w:firstLine="0"/>
        <w:jc w:val="left"/>
        <w:rPr>
          <w:rFonts w:ascii="Tahoma" w:eastAsia="Times New Roman" w:hAnsi="Tahoma" w:cs="Tahoma"/>
          <w:color w:val="auto"/>
          <w:kern w:val="0"/>
          <w:sz w:val="23"/>
          <w:szCs w:val="23"/>
          <w14:ligatures w14:val="none"/>
        </w:rPr>
      </w:pPr>
      <w:r w:rsidRPr="00310C7D">
        <w:rPr>
          <w:rFonts w:ascii="Times New Roman" w:eastAsia="Times New Roman" w:hAnsi="Times New Roman" w:cs="Times New Roman"/>
          <w:color w:val="auto"/>
          <w:kern w:val="0"/>
          <w:sz w:val="24"/>
          <w14:ligatures w14:val="none"/>
        </w:rPr>
        <w:pict w14:anchorId="6E268A99">
          <v:rect id="_x0000_i1649" style="width:0;height:.75pt" o:hrstd="t" o:hrnoshade="t" o:hr="t" fillcolor="#262626" stroked="f"/>
        </w:pict>
      </w:r>
    </w:p>
    <w:p w14:paraId="6B6BDB5A" w14:textId="77777777" w:rsidR="00310C7D" w:rsidRPr="00310C7D" w:rsidRDefault="00310C7D" w:rsidP="00310C7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10C7D">
        <w:rPr>
          <w:rFonts w:ascii="Tahoma" w:eastAsia="Times New Roman" w:hAnsi="Tahoma" w:cs="Tahoma"/>
          <w:b/>
          <w:bCs/>
          <w:color w:val="262626"/>
          <w:kern w:val="0"/>
          <w:sz w:val="30"/>
          <w:szCs w:val="30"/>
          <w14:ligatures w14:val="none"/>
        </w:rPr>
        <w:lastRenderedPageBreak/>
        <w:t>Étape 5 : Exploiter les résultats pour améliorer les prestations</w:t>
      </w:r>
    </w:p>
    <w:p w14:paraId="23CAF5A5" w14:textId="77777777" w:rsidR="00310C7D" w:rsidRPr="00310C7D" w:rsidRDefault="00310C7D" w:rsidP="00310C7D">
      <w:pPr>
        <w:numPr>
          <w:ilvl w:val="0"/>
          <w:numId w:val="12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Élaborer un plan d’action</w:t>
      </w:r>
      <w:r w:rsidRPr="00310C7D">
        <w:rPr>
          <w:rFonts w:ascii="Tahoma" w:eastAsia="Times New Roman" w:hAnsi="Tahoma" w:cs="Tahoma"/>
          <w:color w:val="262626"/>
          <w:kern w:val="0"/>
          <w:sz w:val="23"/>
          <w:szCs w:val="23"/>
          <w14:ligatures w14:val="none"/>
        </w:rPr>
        <w:t xml:space="preserve"> :</w:t>
      </w:r>
    </w:p>
    <w:p w14:paraId="3C3E8EC9" w14:textId="77777777" w:rsidR="00310C7D" w:rsidRPr="00310C7D" w:rsidRDefault="00310C7D" w:rsidP="00310C7D">
      <w:pPr>
        <w:numPr>
          <w:ilvl w:val="1"/>
          <w:numId w:val="12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Définir des actions concrètes pour répondre aux axes d’amélioration identifiés.</w:t>
      </w:r>
    </w:p>
    <w:p w14:paraId="46F898AD" w14:textId="77777777" w:rsidR="00310C7D" w:rsidRPr="00310C7D" w:rsidRDefault="00310C7D" w:rsidP="00310C7D">
      <w:pPr>
        <w:numPr>
          <w:ilvl w:val="1"/>
          <w:numId w:val="12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Fixer des objectifs mesurables et des échéances pour chaque action.</w:t>
      </w:r>
    </w:p>
    <w:p w14:paraId="4A05EEA7" w14:textId="77777777" w:rsidR="00310C7D" w:rsidRPr="00310C7D" w:rsidRDefault="00310C7D" w:rsidP="00310C7D">
      <w:pPr>
        <w:numPr>
          <w:ilvl w:val="0"/>
          <w:numId w:val="12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Mettre en œuvre les actions correctives</w:t>
      </w:r>
      <w:r w:rsidRPr="00310C7D">
        <w:rPr>
          <w:rFonts w:ascii="Tahoma" w:eastAsia="Times New Roman" w:hAnsi="Tahoma" w:cs="Tahoma"/>
          <w:color w:val="262626"/>
          <w:kern w:val="0"/>
          <w:sz w:val="23"/>
          <w:szCs w:val="23"/>
          <w14:ligatures w14:val="none"/>
        </w:rPr>
        <w:t xml:space="preserve"> :</w:t>
      </w:r>
    </w:p>
    <w:p w14:paraId="60A15349" w14:textId="77777777" w:rsidR="00310C7D" w:rsidRPr="00310C7D" w:rsidRDefault="00310C7D" w:rsidP="00310C7D">
      <w:pPr>
        <w:numPr>
          <w:ilvl w:val="1"/>
          <w:numId w:val="12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Adapter les contenus pédagogiques, les modalités d’organisation ou les moyens techniques en fonction des retours.</w:t>
      </w:r>
    </w:p>
    <w:p w14:paraId="2804F076" w14:textId="77777777" w:rsidR="00310C7D" w:rsidRPr="00310C7D" w:rsidRDefault="00310C7D" w:rsidP="00310C7D">
      <w:pPr>
        <w:numPr>
          <w:ilvl w:val="1"/>
          <w:numId w:val="12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Former les équipes si nécessaire (par exemple : nouvelles méthodes pédagogiques, outils numériques).</w:t>
      </w:r>
    </w:p>
    <w:p w14:paraId="6089A9A5" w14:textId="77777777" w:rsidR="00310C7D" w:rsidRPr="00310C7D" w:rsidRDefault="00310C7D" w:rsidP="00310C7D">
      <w:pPr>
        <w:numPr>
          <w:ilvl w:val="0"/>
          <w:numId w:val="12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Suivre l’impact des actions d’amélioration</w:t>
      </w:r>
      <w:r w:rsidRPr="00310C7D">
        <w:rPr>
          <w:rFonts w:ascii="Tahoma" w:eastAsia="Times New Roman" w:hAnsi="Tahoma" w:cs="Tahoma"/>
          <w:color w:val="262626"/>
          <w:kern w:val="0"/>
          <w:sz w:val="23"/>
          <w:szCs w:val="23"/>
          <w14:ligatures w14:val="none"/>
        </w:rPr>
        <w:t xml:space="preserve"> :</w:t>
      </w:r>
    </w:p>
    <w:p w14:paraId="1C3E036C" w14:textId="77777777" w:rsidR="00310C7D" w:rsidRPr="00310C7D" w:rsidRDefault="00310C7D" w:rsidP="00310C7D">
      <w:pPr>
        <w:numPr>
          <w:ilvl w:val="1"/>
          <w:numId w:val="12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Mesurer les progrès réalisés grâce aux actions mises en œuvre.</w:t>
      </w:r>
    </w:p>
    <w:p w14:paraId="12160FF8" w14:textId="77777777" w:rsidR="00310C7D" w:rsidRPr="00310C7D" w:rsidRDefault="00310C7D" w:rsidP="00310C7D">
      <w:pPr>
        <w:numPr>
          <w:ilvl w:val="1"/>
          <w:numId w:val="12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Réaliser une nouvelle évaluation pour vérifier l’efficacité des changements apportés.</w:t>
      </w:r>
    </w:p>
    <w:p w14:paraId="736F4660" w14:textId="77777777" w:rsidR="00310C7D" w:rsidRPr="00310C7D" w:rsidRDefault="00310C7D" w:rsidP="00310C7D">
      <w:pPr>
        <w:spacing w:before="240" w:after="240" w:line="240" w:lineRule="auto"/>
        <w:ind w:left="0" w:firstLine="0"/>
        <w:jc w:val="left"/>
        <w:rPr>
          <w:rFonts w:ascii="Tahoma" w:eastAsia="Times New Roman" w:hAnsi="Tahoma" w:cs="Tahoma"/>
          <w:color w:val="auto"/>
          <w:kern w:val="0"/>
          <w:sz w:val="23"/>
          <w:szCs w:val="23"/>
          <w14:ligatures w14:val="none"/>
        </w:rPr>
      </w:pPr>
      <w:r w:rsidRPr="00310C7D">
        <w:rPr>
          <w:rFonts w:ascii="Times New Roman" w:eastAsia="Times New Roman" w:hAnsi="Times New Roman" w:cs="Times New Roman"/>
          <w:color w:val="auto"/>
          <w:kern w:val="0"/>
          <w:sz w:val="24"/>
          <w14:ligatures w14:val="none"/>
        </w:rPr>
        <w:pict w14:anchorId="57A00837">
          <v:rect id="_x0000_i1650" style="width:0;height:.75pt" o:hrstd="t" o:hrnoshade="t" o:hr="t" fillcolor="#262626" stroked="f"/>
        </w:pict>
      </w:r>
    </w:p>
    <w:p w14:paraId="0EEBD44D" w14:textId="77777777" w:rsidR="00310C7D" w:rsidRPr="00310C7D" w:rsidRDefault="00310C7D" w:rsidP="00310C7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10C7D">
        <w:rPr>
          <w:rFonts w:ascii="Tahoma" w:eastAsia="Times New Roman" w:hAnsi="Tahoma" w:cs="Tahoma"/>
          <w:b/>
          <w:bCs/>
          <w:color w:val="262626"/>
          <w:kern w:val="0"/>
          <w:sz w:val="30"/>
          <w:szCs w:val="30"/>
          <w14:ligatures w14:val="none"/>
        </w:rPr>
        <w:t>Étape 6 : Assurer la traçabilité et l’archivage</w:t>
      </w:r>
    </w:p>
    <w:p w14:paraId="083C5888" w14:textId="77777777" w:rsidR="00310C7D" w:rsidRPr="00310C7D" w:rsidRDefault="00310C7D" w:rsidP="00310C7D">
      <w:pPr>
        <w:numPr>
          <w:ilvl w:val="0"/>
          <w:numId w:val="12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Documenter les évaluations réalisées</w:t>
      </w:r>
      <w:r w:rsidRPr="00310C7D">
        <w:rPr>
          <w:rFonts w:ascii="Tahoma" w:eastAsia="Times New Roman" w:hAnsi="Tahoma" w:cs="Tahoma"/>
          <w:color w:val="262626"/>
          <w:kern w:val="0"/>
          <w:sz w:val="23"/>
          <w:szCs w:val="23"/>
          <w14:ligatures w14:val="none"/>
        </w:rPr>
        <w:t xml:space="preserve"> :</w:t>
      </w:r>
    </w:p>
    <w:p w14:paraId="0E1D029F" w14:textId="77777777" w:rsidR="00310C7D" w:rsidRPr="00310C7D" w:rsidRDefault="00310C7D" w:rsidP="00310C7D">
      <w:pPr>
        <w:numPr>
          <w:ilvl w:val="1"/>
          <w:numId w:val="12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Conserver les questionnaires remplis, les comptes rendus d’entretiens et les rapports d’analyse.</w:t>
      </w:r>
    </w:p>
    <w:p w14:paraId="09FA3D7F" w14:textId="77777777" w:rsidR="00310C7D" w:rsidRPr="00310C7D" w:rsidRDefault="00310C7D" w:rsidP="00310C7D">
      <w:pPr>
        <w:numPr>
          <w:ilvl w:val="1"/>
          <w:numId w:val="12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Archiver les bilans partagés avec les parties prenantes.</w:t>
      </w:r>
    </w:p>
    <w:p w14:paraId="6015D94C" w14:textId="77777777" w:rsidR="00310C7D" w:rsidRPr="00310C7D" w:rsidRDefault="00310C7D" w:rsidP="00310C7D">
      <w:pPr>
        <w:numPr>
          <w:ilvl w:val="0"/>
          <w:numId w:val="12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Suivre les plans d’action</w:t>
      </w:r>
      <w:r w:rsidRPr="00310C7D">
        <w:rPr>
          <w:rFonts w:ascii="Tahoma" w:eastAsia="Times New Roman" w:hAnsi="Tahoma" w:cs="Tahoma"/>
          <w:color w:val="262626"/>
          <w:kern w:val="0"/>
          <w:sz w:val="23"/>
          <w:szCs w:val="23"/>
          <w14:ligatures w14:val="none"/>
        </w:rPr>
        <w:t xml:space="preserve"> :</w:t>
      </w:r>
    </w:p>
    <w:p w14:paraId="413E203C" w14:textId="77777777" w:rsidR="00310C7D" w:rsidRPr="00310C7D" w:rsidRDefault="00310C7D" w:rsidP="00310C7D">
      <w:pPr>
        <w:numPr>
          <w:ilvl w:val="1"/>
          <w:numId w:val="12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Tenir un registre des actions mises en œuvre, avec les résultats obtenus.</w:t>
      </w:r>
    </w:p>
    <w:p w14:paraId="07677FA8" w14:textId="77777777" w:rsidR="00310C7D" w:rsidRPr="00310C7D" w:rsidRDefault="00310C7D" w:rsidP="00310C7D">
      <w:pPr>
        <w:numPr>
          <w:ilvl w:val="1"/>
          <w:numId w:val="12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Documenter les ajustements réalisés en fonction des nouvelles évaluations.</w:t>
      </w:r>
    </w:p>
    <w:p w14:paraId="28990C0D" w14:textId="77777777" w:rsidR="00310C7D" w:rsidRPr="00310C7D" w:rsidRDefault="00310C7D" w:rsidP="00310C7D">
      <w:pPr>
        <w:numPr>
          <w:ilvl w:val="0"/>
          <w:numId w:val="12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310C7D">
        <w:rPr>
          <w:rFonts w:ascii="Tahoma" w:eastAsia="Times New Roman" w:hAnsi="Tahoma" w:cs="Tahoma"/>
          <w:b/>
          <w:bCs/>
          <w:color w:val="262626"/>
          <w:kern w:val="0"/>
          <w:sz w:val="23"/>
          <w:szCs w:val="23"/>
          <w14:ligatures w14:val="none"/>
        </w:rPr>
        <w:t>Capitaliser sur les retours d’expérience</w:t>
      </w:r>
      <w:r w:rsidRPr="00310C7D">
        <w:rPr>
          <w:rFonts w:ascii="Tahoma" w:eastAsia="Times New Roman" w:hAnsi="Tahoma" w:cs="Tahoma"/>
          <w:color w:val="262626"/>
          <w:kern w:val="0"/>
          <w:sz w:val="23"/>
          <w:szCs w:val="23"/>
          <w14:ligatures w14:val="none"/>
        </w:rPr>
        <w:t xml:space="preserve"> :</w:t>
      </w:r>
    </w:p>
    <w:p w14:paraId="12701529" w14:textId="77777777" w:rsidR="00310C7D" w:rsidRPr="00310C7D" w:rsidRDefault="00310C7D" w:rsidP="00310C7D">
      <w:pPr>
        <w:numPr>
          <w:ilvl w:val="1"/>
          <w:numId w:val="12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lastRenderedPageBreak/>
        <w:t>Identifier les bonnes pratiques et les intégrer dans les processus de l’organisme.</w:t>
      </w:r>
    </w:p>
    <w:p w14:paraId="70E86F7A" w14:textId="77777777" w:rsidR="00310C7D" w:rsidRPr="00310C7D" w:rsidRDefault="00310C7D" w:rsidP="00310C7D">
      <w:pPr>
        <w:numPr>
          <w:ilvl w:val="1"/>
          <w:numId w:val="12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Partager les réussites avec l’ensemble des équipes.</w:t>
      </w:r>
    </w:p>
    <w:p w14:paraId="20099442" w14:textId="77777777" w:rsidR="00310C7D" w:rsidRPr="00310C7D" w:rsidRDefault="00310C7D" w:rsidP="00310C7D">
      <w:pPr>
        <w:spacing w:before="240" w:after="240" w:line="240" w:lineRule="auto"/>
        <w:ind w:left="0" w:firstLine="0"/>
        <w:jc w:val="left"/>
        <w:rPr>
          <w:rFonts w:ascii="Tahoma" w:eastAsia="Times New Roman" w:hAnsi="Tahoma" w:cs="Tahoma"/>
          <w:color w:val="auto"/>
          <w:kern w:val="0"/>
          <w:sz w:val="23"/>
          <w:szCs w:val="23"/>
          <w14:ligatures w14:val="none"/>
        </w:rPr>
      </w:pPr>
      <w:r w:rsidRPr="00310C7D">
        <w:rPr>
          <w:rFonts w:ascii="Times New Roman" w:eastAsia="Times New Roman" w:hAnsi="Times New Roman" w:cs="Times New Roman"/>
          <w:color w:val="auto"/>
          <w:kern w:val="0"/>
          <w:sz w:val="24"/>
          <w14:ligatures w14:val="none"/>
        </w:rPr>
        <w:pict w14:anchorId="316810E8">
          <v:rect id="_x0000_i1651" style="width:0;height:.75pt" o:hrstd="t" o:hrnoshade="t" o:hr="t" fillcolor="#262626" stroked="f"/>
        </w:pict>
      </w:r>
    </w:p>
    <w:p w14:paraId="2A89620C" w14:textId="77777777" w:rsidR="00310C7D" w:rsidRPr="00310C7D" w:rsidRDefault="00310C7D" w:rsidP="00310C7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10C7D">
        <w:rPr>
          <w:rFonts w:ascii="Tahoma" w:eastAsia="Times New Roman" w:hAnsi="Tahoma" w:cs="Tahoma"/>
          <w:b/>
          <w:bCs/>
          <w:color w:val="262626"/>
          <w:kern w:val="0"/>
          <w:sz w:val="30"/>
          <w:szCs w:val="30"/>
          <w14:ligatures w14:val="none"/>
        </w:rPr>
        <w:t>Exemples de preuves à fournir lors d’un audit</w:t>
      </w:r>
    </w:p>
    <w:p w14:paraId="7383376E" w14:textId="77777777" w:rsidR="00310C7D" w:rsidRPr="00310C7D" w:rsidRDefault="00310C7D" w:rsidP="00310C7D">
      <w:pPr>
        <w:numPr>
          <w:ilvl w:val="0"/>
          <w:numId w:val="12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Questionnaires de satisfaction (à chaud et à froid).</w:t>
      </w:r>
    </w:p>
    <w:p w14:paraId="0BF26555" w14:textId="77777777" w:rsidR="00310C7D" w:rsidRPr="00310C7D" w:rsidRDefault="00310C7D" w:rsidP="00310C7D">
      <w:pPr>
        <w:numPr>
          <w:ilvl w:val="0"/>
          <w:numId w:val="12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Comptes rendus d’entretiens ou d’observations.</w:t>
      </w:r>
    </w:p>
    <w:p w14:paraId="6D2636C8" w14:textId="77777777" w:rsidR="00310C7D" w:rsidRPr="00310C7D" w:rsidRDefault="00310C7D" w:rsidP="00310C7D">
      <w:pPr>
        <w:numPr>
          <w:ilvl w:val="0"/>
          <w:numId w:val="12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Rapports d’analyse des résultats d’évaluation.</w:t>
      </w:r>
    </w:p>
    <w:p w14:paraId="6E108CBE" w14:textId="77777777" w:rsidR="00310C7D" w:rsidRPr="00310C7D" w:rsidRDefault="00310C7D" w:rsidP="00310C7D">
      <w:pPr>
        <w:numPr>
          <w:ilvl w:val="0"/>
          <w:numId w:val="12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Plans d’action élaborés suite aux évaluations.</w:t>
      </w:r>
    </w:p>
    <w:p w14:paraId="0BF4390E" w14:textId="77777777" w:rsidR="00310C7D" w:rsidRPr="00310C7D" w:rsidRDefault="00310C7D" w:rsidP="00310C7D">
      <w:pPr>
        <w:numPr>
          <w:ilvl w:val="0"/>
          <w:numId w:val="12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Preuves des actions mises en œuvre (supports pédagogiques modifiés, formation des équipes, nouveaux équipements).</w:t>
      </w:r>
    </w:p>
    <w:p w14:paraId="333D9472" w14:textId="77777777" w:rsidR="00310C7D" w:rsidRPr="00310C7D" w:rsidRDefault="00310C7D" w:rsidP="00310C7D">
      <w:pPr>
        <w:numPr>
          <w:ilvl w:val="0"/>
          <w:numId w:val="12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Communication des résultats aux parties prenantes (emails, comptes rendus de réunions).</w:t>
      </w:r>
    </w:p>
    <w:p w14:paraId="5C74A265" w14:textId="77777777" w:rsidR="00310C7D" w:rsidRPr="00310C7D" w:rsidRDefault="00310C7D" w:rsidP="00310C7D">
      <w:pPr>
        <w:numPr>
          <w:ilvl w:val="0"/>
          <w:numId w:val="12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Indicateurs de suivi des actions d’amélioration.</w:t>
      </w:r>
    </w:p>
    <w:p w14:paraId="0186D363" w14:textId="77777777" w:rsidR="00310C7D" w:rsidRPr="00310C7D" w:rsidRDefault="00310C7D" w:rsidP="00310C7D">
      <w:pPr>
        <w:spacing w:before="240" w:after="240" w:line="240" w:lineRule="auto"/>
        <w:ind w:left="0" w:firstLine="0"/>
        <w:jc w:val="left"/>
        <w:rPr>
          <w:rFonts w:ascii="Tahoma" w:eastAsia="Times New Roman" w:hAnsi="Tahoma" w:cs="Tahoma"/>
          <w:color w:val="auto"/>
          <w:kern w:val="0"/>
          <w:sz w:val="23"/>
          <w:szCs w:val="23"/>
          <w14:ligatures w14:val="none"/>
        </w:rPr>
      </w:pPr>
      <w:r w:rsidRPr="00310C7D">
        <w:rPr>
          <w:rFonts w:ascii="Times New Roman" w:eastAsia="Times New Roman" w:hAnsi="Times New Roman" w:cs="Times New Roman"/>
          <w:color w:val="auto"/>
          <w:kern w:val="0"/>
          <w:sz w:val="24"/>
          <w14:ligatures w14:val="none"/>
        </w:rPr>
        <w:pict w14:anchorId="005D4F7B">
          <v:rect id="_x0000_i1652" style="width:0;height:.75pt" o:hrstd="t" o:hrnoshade="t" o:hr="t" fillcolor="#262626" stroked="f"/>
        </w:pict>
      </w:r>
    </w:p>
    <w:p w14:paraId="2C683683" w14:textId="77777777" w:rsidR="00310C7D" w:rsidRPr="00310C7D" w:rsidRDefault="00310C7D" w:rsidP="00310C7D">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310C7D">
        <w:rPr>
          <w:rFonts w:ascii="Tahoma" w:eastAsia="Times New Roman" w:hAnsi="Tahoma" w:cs="Tahoma"/>
          <w:b/>
          <w:bCs/>
          <w:color w:val="262626"/>
          <w:kern w:val="0"/>
          <w:sz w:val="30"/>
          <w:szCs w:val="30"/>
          <w14:ligatures w14:val="none"/>
        </w:rPr>
        <w:t>Conclusion</w:t>
      </w:r>
    </w:p>
    <w:p w14:paraId="35000640" w14:textId="77777777" w:rsidR="00310C7D" w:rsidRPr="00310C7D" w:rsidRDefault="00310C7D" w:rsidP="00310C7D">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310C7D">
        <w:rPr>
          <w:rFonts w:ascii="Tahoma" w:eastAsia="Times New Roman" w:hAnsi="Tahoma" w:cs="Tahoma"/>
          <w:color w:val="262626"/>
          <w:kern w:val="0"/>
          <w:sz w:val="23"/>
          <w:szCs w:val="23"/>
          <w14:ligatures w14:val="none"/>
        </w:rPr>
        <w:t xml:space="preserve">En suivant ce processus, </w:t>
      </w:r>
      <w:r w:rsidRPr="00310C7D">
        <w:rPr>
          <w:rFonts w:ascii="Tahoma" w:eastAsia="Times New Roman" w:hAnsi="Tahoma" w:cs="Tahoma"/>
          <w:b/>
          <w:bCs/>
          <w:color w:val="262626"/>
          <w:kern w:val="0"/>
          <w:sz w:val="23"/>
          <w:szCs w:val="23"/>
          <w14:ligatures w14:val="none"/>
        </w:rPr>
        <w:t>CGPC</w:t>
      </w:r>
      <w:r w:rsidRPr="00310C7D">
        <w:rPr>
          <w:rFonts w:ascii="Tahoma" w:eastAsia="Times New Roman" w:hAnsi="Tahoma" w:cs="Tahoma"/>
          <w:color w:val="262626"/>
          <w:kern w:val="0"/>
          <w:sz w:val="23"/>
          <w:szCs w:val="23"/>
          <w14:ligatures w14:val="none"/>
        </w:rPr>
        <w:t xml:space="preserve"> pourra garantir une évaluation régulière et exploiter efficacement les résultats pour améliorer ses prestations. </w:t>
      </w:r>
    </w:p>
    <w:p w14:paraId="7747CECD" w14:textId="77DCCC38" w:rsidR="00EE5D5A" w:rsidRDefault="00EE5D5A" w:rsidP="00EE5D5A">
      <w:pPr>
        <w:pStyle w:val="NormalWeb"/>
        <w:shd w:val="clear" w:color="auto" w:fill="FFFFFF"/>
        <w:spacing w:after="270" w:line="360" w:lineRule="atLeast"/>
        <w:rPr>
          <w:b/>
          <w:i/>
          <w:sz w:val="40"/>
          <w:szCs w:val="40"/>
        </w:rPr>
      </w:pPr>
    </w:p>
    <w:sectPr w:rsidR="00EE5D5A">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B3F9B" w14:textId="77777777" w:rsidR="00587275" w:rsidRDefault="00587275">
      <w:pPr>
        <w:spacing w:after="0" w:line="240" w:lineRule="auto"/>
      </w:pPr>
      <w:r>
        <w:separator/>
      </w:r>
    </w:p>
  </w:endnote>
  <w:endnote w:type="continuationSeparator" w:id="0">
    <w:p w14:paraId="1EA2D8DD" w14:textId="77777777" w:rsidR="00587275" w:rsidRDefault="0058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E4E5" w14:textId="77777777" w:rsidR="00587275" w:rsidRDefault="00587275">
      <w:pPr>
        <w:spacing w:after="0" w:line="240" w:lineRule="auto"/>
      </w:pPr>
      <w:r>
        <w:separator/>
      </w:r>
    </w:p>
  </w:footnote>
  <w:footnote w:type="continuationSeparator" w:id="0">
    <w:p w14:paraId="05FECAC2" w14:textId="77777777" w:rsidR="00587275" w:rsidRDefault="0058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FB0BDE"/>
    <w:multiLevelType w:val="multilevel"/>
    <w:tmpl w:val="0E5E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C8353D"/>
    <w:multiLevelType w:val="multilevel"/>
    <w:tmpl w:val="229C0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0C257C"/>
    <w:multiLevelType w:val="multilevel"/>
    <w:tmpl w:val="64D83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511E10"/>
    <w:multiLevelType w:val="multilevel"/>
    <w:tmpl w:val="18BAF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506BFD"/>
    <w:multiLevelType w:val="multilevel"/>
    <w:tmpl w:val="118C9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76A0AA8"/>
    <w:multiLevelType w:val="multilevel"/>
    <w:tmpl w:val="0FEC3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D64080"/>
    <w:multiLevelType w:val="multilevel"/>
    <w:tmpl w:val="7C5C5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66176E"/>
    <w:multiLevelType w:val="multilevel"/>
    <w:tmpl w:val="F5D81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03B4E15"/>
    <w:multiLevelType w:val="multilevel"/>
    <w:tmpl w:val="A72A6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DF1C7B"/>
    <w:multiLevelType w:val="multilevel"/>
    <w:tmpl w:val="B4746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B921D1"/>
    <w:multiLevelType w:val="multilevel"/>
    <w:tmpl w:val="F48C2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DB1126B"/>
    <w:multiLevelType w:val="multilevel"/>
    <w:tmpl w:val="B0680C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F980488"/>
    <w:multiLevelType w:val="multilevel"/>
    <w:tmpl w:val="2C181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DB668B"/>
    <w:multiLevelType w:val="multilevel"/>
    <w:tmpl w:val="4EEAED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8B53E37"/>
    <w:multiLevelType w:val="multilevel"/>
    <w:tmpl w:val="23D02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52132B"/>
    <w:multiLevelType w:val="multilevel"/>
    <w:tmpl w:val="1FA8F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E34B56"/>
    <w:multiLevelType w:val="multilevel"/>
    <w:tmpl w:val="E2A4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66D7EEF"/>
    <w:multiLevelType w:val="multilevel"/>
    <w:tmpl w:val="BF9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8B4715B"/>
    <w:multiLevelType w:val="multilevel"/>
    <w:tmpl w:val="DB0CF5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9CB4001"/>
    <w:multiLevelType w:val="multilevel"/>
    <w:tmpl w:val="371A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B8D1E06"/>
    <w:multiLevelType w:val="multilevel"/>
    <w:tmpl w:val="193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20"/>
  </w:num>
  <w:num w:numId="2" w16cid:durableId="574517071">
    <w:abstractNumId w:val="87"/>
  </w:num>
  <w:num w:numId="3" w16cid:durableId="1851992589">
    <w:abstractNumId w:val="3"/>
  </w:num>
  <w:num w:numId="4" w16cid:durableId="1878732321">
    <w:abstractNumId w:val="117"/>
  </w:num>
  <w:num w:numId="5" w16cid:durableId="1617758002">
    <w:abstractNumId w:val="93"/>
  </w:num>
  <w:num w:numId="6" w16cid:durableId="829369374">
    <w:abstractNumId w:val="49"/>
  </w:num>
  <w:num w:numId="7" w16cid:durableId="511261443">
    <w:abstractNumId w:val="55"/>
  </w:num>
  <w:num w:numId="8" w16cid:durableId="1877891663">
    <w:abstractNumId w:val="17"/>
  </w:num>
  <w:num w:numId="9" w16cid:durableId="569732432">
    <w:abstractNumId w:val="78"/>
  </w:num>
  <w:num w:numId="10" w16cid:durableId="18317008">
    <w:abstractNumId w:val="45"/>
  </w:num>
  <w:num w:numId="11" w16cid:durableId="119539958">
    <w:abstractNumId w:val="51"/>
  </w:num>
  <w:num w:numId="12" w16cid:durableId="284045674">
    <w:abstractNumId w:val="115"/>
  </w:num>
  <w:num w:numId="13" w16cid:durableId="641008042">
    <w:abstractNumId w:val="74"/>
  </w:num>
  <w:num w:numId="14" w16cid:durableId="326717390">
    <w:abstractNumId w:val="4"/>
  </w:num>
  <w:num w:numId="15" w16cid:durableId="692877424">
    <w:abstractNumId w:val="83"/>
  </w:num>
  <w:num w:numId="16" w16cid:durableId="1184906561">
    <w:abstractNumId w:val="37"/>
  </w:num>
  <w:num w:numId="17" w16cid:durableId="1622300967">
    <w:abstractNumId w:val="108"/>
  </w:num>
  <w:num w:numId="18" w16cid:durableId="1995185835">
    <w:abstractNumId w:val="2"/>
  </w:num>
  <w:num w:numId="19" w16cid:durableId="1922256794">
    <w:abstractNumId w:val="32"/>
  </w:num>
  <w:num w:numId="20" w16cid:durableId="1544756949">
    <w:abstractNumId w:val="7"/>
  </w:num>
  <w:num w:numId="21" w16cid:durableId="1278411822">
    <w:abstractNumId w:val="12"/>
  </w:num>
  <w:num w:numId="22" w16cid:durableId="286549470">
    <w:abstractNumId w:val="19"/>
  </w:num>
  <w:num w:numId="23" w16cid:durableId="1238588836">
    <w:abstractNumId w:val="97"/>
  </w:num>
  <w:num w:numId="24" w16cid:durableId="1543590611">
    <w:abstractNumId w:val="26"/>
  </w:num>
  <w:num w:numId="25" w16cid:durableId="5668530">
    <w:abstractNumId w:val="54"/>
  </w:num>
  <w:num w:numId="26" w16cid:durableId="2030182514">
    <w:abstractNumId w:val="64"/>
  </w:num>
  <w:num w:numId="27" w16cid:durableId="1797872657">
    <w:abstractNumId w:val="77"/>
  </w:num>
  <w:num w:numId="28" w16cid:durableId="219639224">
    <w:abstractNumId w:val="39"/>
  </w:num>
  <w:num w:numId="29" w16cid:durableId="2065055806">
    <w:abstractNumId w:val="100"/>
  </w:num>
  <w:num w:numId="30" w16cid:durableId="739402440">
    <w:abstractNumId w:val="53"/>
  </w:num>
  <w:num w:numId="31" w16cid:durableId="1954091913">
    <w:abstractNumId w:val="99"/>
  </w:num>
  <w:num w:numId="32" w16cid:durableId="1528445147">
    <w:abstractNumId w:val="35"/>
  </w:num>
  <w:num w:numId="33" w16cid:durableId="4138385">
    <w:abstractNumId w:val="112"/>
  </w:num>
  <w:num w:numId="34" w16cid:durableId="1727022179">
    <w:abstractNumId w:val="89"/>
  </w:num>
  <w:num w:numId="35" w16cid:durableId="2092509036">
    <w:abstractNumId w:val="68"/>
  </w:num>
  <w:num w:numId="36" w16cid:durableId="1903439913">
    <w:abstractNumId w:val="61"/>
  </w:num>
  <w:num w:numId="37" w16cid:durableId="1844777528">
    <w:abstractNumId w:val="82"/>
  </w:num>
  <w:num w:numId="38" w16cid:durableId="335377301">
    <w:abstractNumId w:val="33"/>
  </w:num>
  <w:num w:numId="39" w16cid:durableId="1702513825">
    <w:abstractNumId w:val="102"/>
  </w:num>
  <w:num w:numId="40" w16cid:durableId="2048866690">
    <w:abstractNumId w:val="16"/>
  </w:num>
  <w:num w:numId="41" w16cid:durableId="1261064394">
    <w:abstractNumId w:val="98"/>
  </w:num>
  <w:num w:numId="42" w16cid:durableId="1971471642">
    <w:abstractNumId w:val="13"/>
  </w:num>
  <w:num w:numId="43" w16cid:durableId="1585992312">
    <w:abstractNumId w:val="44"/>
  </w:num>
  <w:num w:numId="44" w16cid:durableId="1117061710">
    <w:abstractNumId w:val="120"/>
  </w:num>
  <w:num w:numId="45" w16cid:durableId="1633899881">
    <w:abstractNumId w:val="31"/>
  </w:num>
  <w:num w:numId="46" w16cid:durableId="1312634442">
    <w:abstractNumId w:val="109"/>
  </w:num>
  <w:num w:numId="47" w16cid:durableId="1584756754">
    <w:abstractNumId w:val="88"/>
  </w:num>
  <w:num w:numId="48" w16cid:durableId="1322461681">
    <w:abstractNumId w:val="24"/>
  </w:num>
  <w:num w:numId="49" w16cid:durableId="1306817695">
    <w:abstractNumId w:val="58"/>
  </w:num>
  <w:num w:numId="50" w16cid:durableId="1550726943">
    <w:abstractNumId w:val="73"/>
  </w:num>
  <w:num w:numId="51" w16cid:durableId="819077134">
    <w:abstractNumId w:val="22"/>
  </w:num>
  <w:num w:numId="52" w16cid:durableId="420377063">
    <w:abstractNumId w:val="122"/>
  </w:num>
  <w:num w:numId="53" w16cid:durableId="1971593806">
    <w:abstractNumId w:val="114"/>
  </w:num>
  <w:num w:numId="54" w16cid:durableId="659312472">
    <w:abstractNumId w:val="63"/>
  </w:num>
  <w:num w:numId="55" w16cid:durableId="437069966">
    <w:abstractNumId w:val="28"/>
  </w:num>
  <w:num w:numId="56" w16cid:durableId="713580407">
    <w:abstractNumId w:val="119"/>
  </w:num>
  <w:num w:numId="57" w16cid:durableId="388194300">
    <w:abstractNumId w:val="11"/>
  </w:num>
  <w:num w:numId="58" w16cid:durableId="1580939830">
    <w:abstractNumId w:val="6"/>
  </w:num>
  <w:num w:numId="59" w16cid:durableId="745877979">
    <w:abstractNumId w:val="75"/>
  </w:num>
  <w:num w:numId="60" w16cid:durableId="42144721">
    <w:abstractNumId w:val="70"/>
  </w:num>
  <w:num w:numId="61" w16cid:durableId="1626034967">
    <w:abstractNumId w:val="113"/>
  </w:num>
  <w:num w:numId="62" w16cid:durableId="1128282101">
    <w:abstractNumId w:val="76"/>
  </w:num>
  <w:num w:numId="63" w16cid:durableId="1368096195">
    <w:abstractNumId w:val="92"/>
  </w:num>
  <w:num w:numId="64" w16cid:durableId="255670832">
    <w:abstractNumId w:val="103"/>
  </w:num>
  <w:num w:numId="65" w16cid:durableId="911739559">
    <w:abstractNumId w:val="8"/>
  </w:num>
  <w:num w:numId="66" w16cid:durableId="745305921">
    <w:abstractNumId w:val="60"/>
  </w:num>
  <w:num w:numId="67" w16cid:durableId="94133576">
    <w:abstractNumId w:val="71"/>
  </w:num>
  <w:num w:numId="68" w16cid:durableId="1064793588">
    <w:abstractNumId w:val="95"/>
  </w:num>
  <w:num w:numId="69" w16cid:durableId="1857503179">
    <w:abstractNumId w:val="67"/>
  </w:num>
  <w:num w:numId="70" w16cid:durableId="980229040">
    <w:abstractNumId w:val="5"/>
  </w:num>
  <w:num w:numId="71" w16cid:durableId="188884344">
    <w:abstractNumId w:val="105"/>
  </w:num>
  <w:num w:numId="72" w16cid:durableId="399796295">
    <w:abstractNumId w:val="23"/>
  </w:num>
  <w:num w:numId="73" w16cid:durableId="636840327">
    <w:abstractNumId w:val="111"/>
  </w:num>
  <w:num w:numId="74" w16cid:durableId="2004308874">
    <w:abstractNumId w:val="43"/>
  </w:num>
  <w:num w:numId="75" w16cid:durableId="1830518197">
    <w:abstractNumId w:val="15"/>
  </w:num>
  <w:num w:numId="76" w16cid:durableId="2055763263">
    <w:abstractNumId w:val="90"/>
  </w:num>
  <w:num w:numId="77" w16cid:durableId="1586302580">
    <w:abstractNumId w:val="41"/>
  </w:num>
  <w:num w:numId="78" w16cid:durableId="187649393">
    <w:abstractNumId w:val="34"/>
  </w:num>
  <w:num w:numId="79" w16cid:durableId="29572505">
    <w:abstractNumId w:val="36"/>
  </w:num>
  <w:num w:numId="80" w16cid:durableId="1281688649">
    <w:abstractNumId w:val="66"/>
  </w:num>
  <w:num w:numId="81" w16cid:durableId="1559316265">
    <w:abstractNumId w:val="21"/>
  </w:num>
  <w:num w:numId="82" w16cid:durableId="1750809299">
    <w:abstractNumId w:val="52"/>
  </w:num>
  <w:num w:numId="83" w16cid:durableId="1102408923">
    <w:abstractNumId w:val="0"/>
  </w:num>
  <w:num w:numId="84" w16cid:durableId="793060424">
    <w:abstractNumId w:val="69"/>
  </w:num>
  <w:num w:numId="85" w16cid:durableId="1263681224">
    <w:abstractNumId w:val="30"/>
  </w:num>
  <w:num w:numId="86" w16cid:durableId="206181402">
    <w:abstractNumId w:val="38"/>
  </w:num>
  <w:num w:numId="87" w16cid:durableId="1679649457">
    <w:abstractNumId w:val="80"/>
  </w:num>
  <w:num w:numId="88" w16cid:durableId="1770471460">
    <w:abstractNumId w:val="106"/>
  </w:num>
  <w:num w:numId="89" w16cid:durableId="1600142396">
    <w:abstractNumId w:val="107"/>
  </w:num>
  <w:num w:numId="90" w16cid:durableId="2016495357">
    <w:abstractNumId w:val="1"/>
  </w:num>
  <w:num w:numId="91" w16cid:durableId="291667350">
    <w:abstractNumId w:val="14"/>
  </w:num>
  <w:num w:numId="92" w16cid:durableId="1318069938">
    <w:abstractNumId w:val="57"/>
  </w:num>
  <w:num w:numId="93" w16cid:durableId="942803608">
    <w:abstractNumId w:val="59"/>
  </w:num>
  <w:num w:numId="94" w16cid:durableId="1993219339">
    <w:abstractNumId w:val="27"/>
  </w:num>
  <w:num w:numId="95" w16cid:durableId="1760176301">
    <w:abstractNumId w:val="81"/>
  </w:num>
  <w:num w:numId="96" w16cid:durableId="1094475803">
    <w:abstractNumId w:val="85"/>
  </w:num>
  <w:num w:numId="97" w16cid:durableId="396441080">
    <w:abstractNumId w:val="48"/>
  </w:num>
  <w:num w:numId="98" w16cid:durableId="394856512">
    <w:abstractNumId w:val="25"/>
  </w:num>
  <w:num w:numId="99" w16cid:durableId="390350902">
    <w:abstractNumId w:val="40"/>
  </w:num>
  <w:num w:numId="100" w16cid:durableId="745499407">
    <w:abstractNumId w:val="104"/>
  </w:num>
  <w:num w:numId="101" w16cid:durableId="374887354">
    <w:abstractNumId w:val="91"/>
  </w:num>
  <w:num w:numId="102" w16cid:durableId="2092699462">
    <w:abstractNumId w:val="72"/>
  </w:num>
  <w:num w:numId="103" w16cid:durableId="1501888556">
    <w:abstractNumId w:val="50"/>
  </w:num>
  <w:num w:numId="104" w16cid:durableId="182859931">
    <w:abstractNumId w:val="62"/>
  </w:num>
  <w:num w:numId="105" w16cid:durableId="1802455871">
    <w:abstractNumId w:val="56"/>
  </w:num>
  <w:num w:numId="106" w16cid:durableId="700323200">
    <w:abstractNumId w:val="101"/>
  </w:num>
  <w:num w:numId="107" w16cid:durableId="357194333">
    <w:abstractNumId w:val="18"/>
  </w:num>
  <w:num w:numId="108" w16cid:durableId="1895658871">
    <w:abstractNumId w:val="121"/>
  </w:num>
  <w:num w:numId="109" w16cid:durableId="1392191775">
    <w:abstractNumId w:val="46"/>
  </w:num>
  <w:num w:numId="110" w16cid:durableId="685860825">
    <w:abstractNumId w:val="10"/>
  </w:num>
  <w:num w:numId="111" w16cid:durableId="215750290">
    <w:abstractNumId w:val="47"/>
  </w:num>
  <w:num w:numId="112" w16cid:durableId="1533611611">
    <w:abstractNumId w:val="29"/>
  </w:num>
  <w:num w:numId="113" w16cid:durableId="701056334">
    <w:abstractNumId w:val="96"/>
  </w:num>
  <w:num w:numId="114" w16cid:durableId="1332026796">
    <w:abstractNumId w:val="116"/>
  </w:num>
  <w:num w:numId="115" w16cid:durableId="1823304514">
    <w:abstractNumId w:val="118"/>
  </w:num>
  <w:num w:numId="116" w16cid:durableId="1681160662">
    <w:abstractNumId w:val="9"/>
  </w:num>
  <w:num w:numId="117" w16cid:durableId="1866558803">
    <w:abstractNumId w:val="42"/>
  </w:num>
  <w:num w:numId="118" w16cid:durableId="1895307608">
    <w:abstractNumId w:val="65"/>
  </w:num>
  <w:num w:numId="119" w16cid:durableId="1613243019">
    <w:abstractNumId w:val="94"/>
  </w:num>
  <w:num w:numId="120" w16cid:durableId="80685224">
    <w:abstractNumId w:val="79"/>
  </w:num>
  <w:num w:numId="121" w16cid:durableId="1362173048">
    <w:abstractNumId w:val="86"/>
  </w:num>
  <w:num w:numId="122" w16cid:durableId="1709407139">
    <w:abstractNumId w:val="84"/>
  </w:num>
  <w:num w:numId="123" w16cid:durableId="761950887">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10C7D"/>
    <w:rsid w:val="00397F4B"/>
    <w:rsid w:val="003E6DD5"/>
    <w:rsid w:val="004215B5"/>
    <w:rsid w:val="00466F41"/>
    <w:rsid w:val="00495865"/>
    <w:rsid w:val="004C363E"/>
    <w:rsid w:val="00557A3C"/>
    <w:rsid w:val="00587275"/>
    <w:rsid w:val="00605C5B"/>
    <w:rsid w:val="00636E91"/>
    <w:rsid w:val="0064273E"/>
    <w:rsid w:val="006B0333"/>
    <w:rsid w:val="006B7DFC"/>
    <w:rsid w:val="00713A6E"/>
    <w:rsid w:val="007159E6"/>
    <w:rsid w:val="00745582"/>
    <w:rsid w:val="00932331"/>
    <w:rsid w:val="00992329"/>
    <w:rsid w:val="00A25198"/>
    <w:rsid w:val="00C24B75"/>
    <w:rsid w:val="00C84ED1"/>
    <w:rsid w:val="00CD60AB"/>
    <w:rsid w:val="00D12CF3"/>
    <w:rsid w:val="00E1172A"/>
    <w:rsid w:val="00E323FB"/>
    <w:rsid w:val="00EE5D5A"/>
    <w:rsid w:val="00EE6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97525793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294218499">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796407651">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2025-06-18T16:20:00Z</dcterms:created>
  <dcterms:modified xsi:type="dcterms:W3CDTF">2025-06-18T16:20:00Z</dcterms:modified>
</cp:coreProperties>
</file>