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2D541E98" w14:textId="13EF6A19" w:rsidR="00636E91" w:rsidRPr="00636E91" w:rsidRDefault="00E323FB" w:rsidP="00636E91">
      <w:pPr>
        <w:shd w:val="clear" w:color="auto" w:fill="FFFFFF"/>
        <w:spacing w:after="270" w:line="360" w:lineRule="atLeast"/>
        <w:ind w:left="0" w:firstLine="0"/>
        <w:jc w:val="center"/>
        <w:rPr>
          <w:rFonts w:eastAsia="Times New Roman"/>
          <w:color w:val="262626"/>
          <w:kern w:val="0"/>
          <w:sz w:val="52"/>
          <w:szCs w:val="52"/>
          <w14:ligatures w14:val="none"/>
        </w:rPr>
      </w:pPr>
      <w:r w:rsidRPr="00636E91">
        <w:rPr>
          <w:b/>
          <w:sz w:val="52"/>
          <w:szCs w:val="52"/>
        </w:rPr>
        <w:t>1</w:t>
      </w:r>
      <w:r w:rsidR="00636E91" w:rsidRPr="00636E91">
        <w:rPr>
          <w:b/>
          <w:sz w:val="52"/>
          <w:szCs w:val="52"/>
        </w:rPr>
        <w:t>8</w:t>
      </w:r>
      <w:r w:rsidR="00397F4B" w:rsidRPr="00636E91">
        <w:rPr>
          <w:b/>
          <w:sz w:val="52"/>
          <w:szCs w:val="52"/>
        </w:rPr>
        <w:t xml:space="preserve">. </w:t>
      </w:r>
      <w:r w:rsidR="00636E91" w:rsidRPr="00636E91">
        <w:rPr>
          <w:rFonts w:eastAsia="Times New Roman"/>
          <w:b/>
          <w:bCs/>
          <w:color w:val="262626"/>
          <w:kern w:val="0"/>
          <w:sz w:val="52"/>
          <w:szCs w:val="52"/>
          <w14:ligatures w14:val="none"/>
        </w:rPr>
        <w:t>Analyser les besoins du public et y répondre par des prestations, des modalités et des moyens adaptés</w:t>
      </w:r>
    </w:p>
    <w:p w14:paraId="61AF855E" w14:textId="006D88A3" w:rsidR="00E323FB" w:rsidRDefault="00000000" w:rsidP="00713A6E">
      <w:pPr>
        <w:pStyle w:val="NormalWeb"/>
        <w:shd w:val="clear" w:color="auto" w:fill="FFFFFF"/>
        <w:spacing w:after="270" w:line="360" w:lineRule="atLeast"/>
        <w:jc w:val="center"/>
        <w:rPr>
          <w:b/>
          <w:i/>
          <w:sz w:val="40"/>
          <w:szCs w:val="40"/>
        </w:rPr>
      </w:pPr>
      <w:r w:rsidRPr="00E323FB">
        <w:rPr>
          <w:b/>
          <w:i/>
          <w:sz w:val="40"/>
          <w:szCs w:val="40"/>
        </w:rPr>
        <w:t>Description</w:t>
      </w:r>
    </w:p>
    <w:p w14:paraId="3A7BCCEB" w14:textId="77777777" w:rsidR="00636E91" w:rsidRPr="00636E91" w:rsidRDefault="00636E91" w:rsidP="00636E91">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L'indicateur 18 exige que l’organisme de formation mette en place une démarche structurée pour identifier les besoins des bénéficiaires et proposer des formations adaptées aux attentes, aux objectifs et aux contraintes des publics. Cela implique une personnalisation des prestations et une adéquation entre les moyens déployés et les besoins identifiés.</w:t>
      </w:r>
    </w:p>
    <w:p w14:paraId="3A71196E" w14:textId="77777777" w:rsidR="00636E91" w:rsidRPr="00636E91" w:rsidRDefault="00636E91" w:rsidP="00636E91">
      <w:pPr>
        <w:spacing w:before="240" w:after="240" w:line="240" w:lineRule="auto"/>
        <w:ind w:left="0" w:firstLine="0"/>
        <w:jc w:val="left"/>
        <w:rPr>
          <w:rFonts w:ascii="Tahoma" w:eastAsia="Times New Roman" w:hAnsi="Tahoma" w:cs="Tahoma"/>
          <w:color w:val="auto"/>
          <w:kern w:val="0"/>
          <w:sz w:val="23"/>
          <w:szCs w:val="23"/>
          <w14:ligatures w14:val="none"/>
        </w:rPr>
      </w:pPr>
      <w:r w:rsidRPr="00636E91">
        <w:rPr>
          <w:rFonts w:ascii="Times New Roman" w:eastAsia="Times New Roman" w:hAnsi="Times New Roman" w:cs="Times New Roman"/>
          <w:color w:val="auto"/>
          <w:kern w:val="0"/>
          <w:sz w:val="24"/>
          <w14:ligatures w14:val="none"/>
        </w:rPr>
        <w:pict w14:anchorId="2A246E23">
          <v:rect id="_x0000_i1522" style="width:0;height:.75pt" o:hrstd="t" o:hrnoshade="t" o:hr="t" fillcolor="#262626" stroked="f"/>
        </w:pict>
      </w:r>
    </w:p>
    <w:p w14:paraId="1FE9646F" w14:textId="77777777" w:rsidR="00636E91" w:rsidRPr="00636E91" w:rsidRDefault="00636E91" w:rsidP="00636E9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36E91">
        <w:rPr>
          <w:rFonts w:ascii="Tahoma" w:eastAsia="Times New Roman" w:hAnsi="Tahoma" w:cs="Tahoma"/>
          <w:b/>
          <w:bCs/>
          <w:color w:val="262626"/>
          <w:kern w:val="0"/>
          <w:sz w:val="30"/>
          <w:szCs w:val="30"/>
          <w14:ligatures w14:val="none"/>
        </w:rPr>
        <w:t>Étape 1 : Identifier les besoins du public</w:t>
      </w:r>
    </w:p>
    <w:p w14:paraId="57BEB723" w14:textId="77777777" w:rsidR="00636E91" w:rsidRPr="00636E91" w:rsidRDefault="00636E91" w:rsidP="00636E91">
      <w:pPr>
        <w:numPr>
          <w:ilvl w:val="0"/>
          <w:numId w:val="8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Collecter les informations en amont</w:t>
      </w:r>
      <w:r w:rsidRPr="00636E91">
        <w:rPr>
          <w:rFonts w:ascii="Tahoma" w:eastAsia="Times New Roman" w:hAnsi="Tahoma" w:cs="Tahoma"/>
          <w:color w:val="262626"/>
          <w:kern w:val="0"/>
          <w:sz w:val="23"/>
          <w:szCs w:val="23"/>
          <w14:ligatures w14:val="none"/>
        </w:rPr>
        <w:t xml:space="preserve"> :</w:t>
      </w:r>
    </w:p>
    <w:p w14:paraId="4A849820" w14:textId="77777777" w:rsidR="00636E91" w:rsidRPr="00636E91" w:rsidRDefault="00636E91" w:rsidP="00636E91">
      <w:pPr>
        <w:numPr>
          <w:ilvl w:val="1"/>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Avec les bénéficiaires</w:t>
      </w:r>
      <w:r w:rsidRPr="00636E91">
        <w:rPr>
          <w:rFonts w:ascii="Tahoma" w:eastAsia="Times New Roman" w:hAnsi="Tahoma" w:cs="Tahoma"/>
          <w:color w:val="262626"/>
          <w:kern w:val="0"/>
          <w:sz w:val="23"/>
          <w:szCs w:val="23"/>
          <w14:ligatures w14:val="none"/>
        </w:rPr>
        <w:t> :</w:t>
      </w:r>
    </w:p>
    <w:p w14:paraId="5BCCD85E" w14:textId="77777777" w:rsidR="00636E91" w:rsidRPr="00636E91" w:rsidRDefault="00636E91" w:rsidP="00636E91">
      <w:pPr>
        <w:numPr>
          <w:ilvl w:val="2"/>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Organiser des réunions ou entretiens individuels pour comprendre leurs objectifs personnels ou professionnels.</w:t>
      </w:r>
    </w:p>
    <w:p w14:paraId="5C9578B2" w14:textId="77777777" w:rsidR="00636E91" w:rsidRPr="00636E91" w:rsidRDefault="00636E91" w:rsidP="00636E91">
      <w:pPr>
        <w:numPr>
          <w:ilvl w:val="2"/>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Diffuser des questionnaires ou formulaires pour recueillir leurs attentes (compétences à acquérir, contraintes horaires, etc.).</w:t>
      </w:r>
    </w:p>
    <w:p w14:paraId="6D4429BD" w14:textId="77777777" w:rsidR="00636E91" w:rsidRPr="00636E91" w:rsidRDefault="00636E91" w:rsidP="00636E91">
      <w:pPr>
        <w:numPr>
          <w:ilvl w:val="1"/>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Avec les entreprises ou financeurs</w:t>
      </w:r>
      <w:r w:rsidRPr="00636E91">
        <w:rPr>
          <w:rFonts w:ascii="Tahoma" w:eastAsia="Times New Roman" w:hAnsi="Tahoma" w:cs="Tahoma"/>
          <w:color w:val="262626"/>
          <w:kern w:val="0"/>
          <w:sz w:val="23"/>
          <w:szCs w:val="23"/>
          <w14:ligatures w14:val="none"/>
        </w:rPr>
        <w:t> :</w:t>
      </w:r>
    </w:p>
    <w:p w14:paraId="6B023922" w14:textId="77777777" w:rsidR="00636E91" w:rsidRPr="00636E91" w:rsidRDefault="00636E91" w:rsidP="00636E91">
      <w:pPr>
        <w:numPr>
          <w:ilvl w:val="2"/>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Collaborer avec les employeurs ou financeurs pour identifier les compétences requises dans le cadre de leur activité.</w:t>
      </w:r>
    </w:p>
    <w:p w14:paraId="4F56C8C2" w14:textId="77777777" w:rsidR="00636E91" w:rsidRPr="00636E91" w:rsidRDefault="00636E91" w:rsidP="00636E91">
      <w:pPr>
        <w:numPr>
          <w:ilvl w:val="2"/>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Analyser les besoins du marché ou les évolutions sectorielles.</w:t>
      </w:r>
    </w:p>
    <w:p w14:paraId="4F609A9C" w14:textId="77777777" w:rsidR="00636E91" w:rsidRPr="00636E91" w:rsidRDefault="00636E91" w:rsidP="00636E91">
      <w:pPr>
        <w:numPr>
          <w:ilvl w:val="0"/>
          <w:numId w:val="8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Analyser les profils des bénéficiaires</w:t>
      </w:r>
      <w:r w:rsidRPr="00636E91">
        <w:rPr>
          <w:rFonts w:ascii="Tahoma" w:eastAsia="Times New Roman" w:hAnsi="Tahoma" w:cs="Tahoma"/>
          <w:color w:val="262626"/>
          <w:kern w:val="0"/>
          <w:sz w:val="23"/>
          <w:szCs w:val="23"/>
          <w14:ligatures w14:val="none"/>
        </w:rPr>
        <w:t xml:space="preserve"> :</w:t>
      </w:r>
    </w:p>
    <w:p w14:paraId="48182E3C" w14:textId="77777777" w:rsidR="00636E91" w:rsidRPr="00636E91" w:rsidRDefault="00636E91" w:rsidP="00636E91">
      <w:pPr>
        <w:numPr>
          <w:ilvl w:val="1"/>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Identifier les prérequis nécessaires pour chaque formation.</w:t>
      </w:r>
    </w:p>
    <w:p w14:paraId="62B28C49" w14:textId="77777777" w:rsidR="00636E91" w:rsidRPr="00636E91" w:rsidRDefault="00636E91" w:rsidP="00636E91">
      <w:pPr>
        <w:numPr>
          <w:ilvl w:val="1"/>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lastRenderedPageBreak/>
        <w:t>Prendre en compte les spécificités des publics (jeunes en insertion, salariés en reconversion, personnes en situation de handicap, etc.).</w:t>
      </w:r>
    </w:p>
    <w:p w14:paraId="76BCBA36" w14:textId="77777777" w:rsidR="00636E91" w:rsidRPr="00636E91" w:rsidRDefault="00636E91" w:rsidP="00636E91">
      <w:pPr>
        <w:numPr>
          <w:ilvl w:val="0"/>
          <w:numId w:val="8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Utiliser des outils de diagnostic</w:t>
      </w:r>
      <w:r w:rsidRPr="00636E91">
        <w:rPr>
          <w:rFonts w:ascii="Tahoma" w:eastAsia="Times New Roman" w:hAnsi="Tahoma" w:cs="Tahoma"/>
          <w:color w:val="262626"/>
          <w:kern w:val="0"/>
          <w:sz w:val="23"/>
          <w:szCs w:val="23"/>
          <w14:ligatures w14:val="none"/>
        </w:rPr>
        <w:t xml:space="preserve"> :</w:t>
      </w:r>
    </w:p>
    <w:p w14:paraId="4140A6D3" w14:textId="77777777" w:rsidR="00636E91" w:rsidRPr="00636E91" w:rsidRDefault="00636E91" w:rsidP="00636E91">
      <w:pPr>
        <w:numPr>
          <w:ilvl w:val="1"/>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Tests de positionnement pour évaluer le niveau initial des bénéficiaires.</w:t>
      </w:r>
    </w:p>
    <w:p w14:paraId="684CB435" w14:textId="77777777" w:rsidR="00636E91" w:rsidRPr="00636E91" w:rsidRDefault="00636E91" w:rsidP="00636E91">
      <w:pPr>
        <w:numPr>
          <w:ilvl w:val="1"/>
          <w:numId w:val="8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Entretiens d’évaluation pour mieux cerner leurs attentes et objectifs.</w:t>
      </w:r>
    </w:p>
    <w:p w14:paraId="61AA4100" w14:textId="77777777" w:rsidR="00636E91" w:rsidRPr="00636E91" w:rsidRDefault="00636E91" w:rsidP="00636E91">
      <w:pPr>
        <w:spacing w:before="240" w:after="240" w:line="240" w:lineRule="auto"/>
        <w:ind w:left="0" w:firstLine="0"/>
        <w:jc w:val="left"/>
        <w:rPr>
          <w:rFonts w:ascii="Tahoma" w:eastAsia="Times New Roman" w:hAnsi="Tahoma" w:cs="Tahoma"/>
          <w:color w:val="auto"/>
          <w:kern w:val="0"/>
          <w:sz w:val="23"/>
          <w:szCs w:val="23"/>
          <w14:ligatures w14:val="none"/>
        </w:rPr>
      </w:pPr>
      <w:r w:rsidRPr="00636E91">
        <w:rPr>
          <w:rFonts w:ascii="Times New Roman" w:eastAsia="Times New Roman" w:hAnsi="Times New Roman" w:cs="Times New Roman"/>
          <w:color w:val="auto"/>
          <w:kern w:val="0"/>
          <w:sz w:val="24"/>
          <w14:ligatures w14:val="none"/>
        </w:rPr>
        <w:pict w14:anchorId="52A1EEEF">
          <v:rect id="_x0000_i1523" style="width:0;height:.75pt" o:hrstd="t" o:hrnoshade="t" o:hr="t" fillcolor="#262626" stroked="f"/>
        </w:pict>
      </w:r>
    </w:p>
    <w:p w14:paraId="5B8C7E7B" w14:textId="77777777" w:rsidR="00636E91" w:rsidRPr="00636E91" w:rsidRDefault="00636E91" w:rsidP="00636E9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36E91">
        <w:rPr>
          <w:rFonts w:ascii="Tahoma" w:eastAsia="Times New Roman" w:hAnsi="Tahoma" w:cs="Tahoma"/>
          <w:b/>
          <w:bCs/>
          <w:color w:val="262626"/>
          <w:kern w:val="0"/>
          <w:sz w:val="30"/>
          <w:szCs w:val="30"/>
          <w14:ligatures w14:val="none"/>
        </w:rPr>
        <w:t>Étape 2 : Adapter les prestations aux besoins</w:t>
      </w:r>
    </w:p>
    <w:p w14:paraId="37DD1A96" w14:textId="77777777" w:rsidR="00636E91" w:rsidRPr="00636E91" w:rsidRDefault="00636E91" w:rsidP="00636E91">
      <w:pPr>
        <w:numPr>
          <w:ilvl w:val="0"/>
          <w:numId w:val="8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Personnaliser les contenus</w:t>
      </w:r>
      <w:r w:rsidRPr="00636E91">
        <w:rPr>
          <w:rFonts w:ascii="Tahoma" w:eastAsia="Times New Roman" w:hAnsi="Tahoma" w:cs="Tahoma"/>
          <w:color w:val="262626"/>
          <w:kern w:val="0"/>
          <w:sz w:val="23"/>
          <w:szCs w:val="23"/>
          <w14:ligatures w14:val="none"/>
        </w:rPr>
        <w:t xml:space="preserve"> :</w:t>
      </w:r>
    </w:p>
    <w:p w14:paraId="3851C788" w14:textId="77777777" w:rsidR="00636E91" w:rsidRPr="00636E91" w:rsidRDefault="00636E91" w:rsidP="00636E91">
      <w:pPr>
        <w:numPr>
          <w:ilvl w:val="1"/>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Adapter les programmes de formation en fonction des besoins identifiés (contenu, durée, objectifs).</w:t>
      </w:r>
    </w:p>
    <w:p w14:paraId="34607A7C" w14:textId="77777777" w:rsidR="00636E91" w:rsidRPr="00636E91" w:rsidRDefault="00636E91" w:rsidP="00636E91">
      <w:pPr>
        <w:numPr>
          <w:ilvl w:val="1"/>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Proposer des parcours individualisés si nécessaire (par exemple : modules spécifiques pour combler des lacunes).</w:t>
      </w:r>
    </w:p>
    <w:p w14:paraId="7447A4DC" w14:textId="77777777" w:rsidR="00636E91" w:rsidRPr="00636E91" w:rsidRDefault="00636E91" w:rsidP="00636E91">
      <w:pPr>
        <w:numPr>
          <w:ilvl w:val="0"/>
          <w:numId w:val="8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Définir des modalités pédagogiques adaptées</w:t>
      </w:r>
      <w:r w:rsidRPr="00636E91">
        <w:rPr>
          <w:rFonts w:ascii="Tahoma" w:eastAsia="Times New Roman" w:hAnsi="Tahoma" w:cs="Tahoma"/>
          <w:color w:val="262626"/>
          <w:kern w:val="0"/>
          <w:sz w:val="23"/>
          <w:szCs w:val="23"/>
          <w14:ligatures w14:val="none"/>
        </w:rPr>
        <w:t xml:space="preserve"> :</w:t>
      </w:r>
    </w:p>
    <w:p w14:paraId="7B8C8680" w14:textId="77777777" w:rsidR="00636E91" w:rsidRPr="00636E91" w:rsidRDefault="00636E91" w:rsidP="00636E91">
      <w:pPr>
        <w:numPr>
          <w:ilvl w:val="1"/>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Choisir les méthodes pédagogiques les plus adaptées au public :</w:t>
      </w:r>
    </w:p>
    <w:p w14:paraId="5910E2FF" w14:textId="77777777" w:rsidR="00636E91" w:rsidRPr="00636E91" w:rsidRDefault="00636E91" w:rsidP="00636E91">
      <w:pPr>
        <w:numPr>
          <w:ilvl w:val="2"/>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Présentiel, distanciel, ou format hybride.</w:t>
      </w:r>
    </w:p>
    <w:p w14:paraId="77E12C45" w14:textId="77777777" w:rsidR="00636E91" w:rsidRPr="00636E91" w:rsidRDefault="00636E91" w:rsidP="00636E91">
      <w:pPr>
        <w:numPr>
          <w:ilvl w:val="2"/>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Méthodes actives (ateliers pratiques, études de cas, mises en situation).</w:t>
      </w:r>
    </w:p>
    <w:p w14:paraId="146C58E4" w14:textId="77777777" w:rsidR="00636E91" w:rsidRPr="00636E91" w:rsidRDefault="00636E91" w:rsidP="00636E91">
      <w:pPr>
        <w:numPr>
          <w:ilvl w:val="1"/>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Intégrer des outils numériques si pertinents (plateformes e-learning, classes virtuelles).</w:t>
      </w:r>
    </w:p>
    <w:p w14:paraId="1B9AE631" w14:textId="77777777" w:rsidR="00636E91" w:rsidRPr="00636E91" w:rsidRDefault="00636E91" w:rsidP="00636E91">
      <w:pPr>
        <w:numPr>
          <w:ilvl w:val="0"/>
          <w:numId w:val="8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Prendre en compte les contraintes des bénéficiaires</w:t>
      </w:r>
      <w:r w:rsidRPr="00636E91">
        <w:rPr>
          <w:rFonts w:ascii="Tahoma" w:eastAsia="Times New Roman" w:hAnsi="Tahoma" w:cs="Tahoma"/>
          <w:color w:val="262626"/>
          <w:kern w:val="0"/>
          <w:sz w:val="23"/>
          <w:szCs w:val="23"/>
          <w14:ligatures w14:val="none"/>
        </w:rPr>
        <w:t xml:space="preserve"> :</w:t>
      </w:r>
    </w:p>
    <w:p w14:paraId="207DA498" w14:textId="77777777" w:rsidR="00636E91" w:rsidRPr="00636E91" w:rsidRDefault="00636E91" w:rsidP="00636E91">
      <w:pPr>
        <w:numPr>
          <w:ilvl w:val="1"/>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Horaires flexibles pour les salariés ou les personnes ayant des contraintes personnelles.</w:t>
      </w:r>
    </w:p>
    <w:p w14:paraId="0F2016F1" w14:textId="77777777" w:rsidR="00636E91" w:rsidRPr="00636E91" w:rsidRDefault="00636E91" w:rsidP="00636E91">
      <w:pPr>
        <w:numPr>
          <w:ilvl w:val="1"/>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Accessibilité des locaux et des outils pour les personnes en situation de handicap.</w:t>
      </w:r>
    </w:p>
    <w:p w14:paraId="5D1CC61C" w14:textId="77777777" w:rsidR="00636E91" w:rsidRPr="00636E91" w:rsidRDefault="00636E91" w:rsidP="00636E91">
      <w:pPr>
        <w:numPr>
          <w:ilvl w:val="1"/>
          <w:numId w:val="8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Organisation de sessions sur mesure pour des groupes spécifiques (par exemple : formations intra-entreprise).</w:t>
      </w:r>
    </w:p>
    <w:p w14:paraId="33E9009B" w14:textId="77777777" w:rsidR="00636E91" w:rsidRPr="00636E91" w:rsidRDefault="00636E91" w:rsidP="00636E91">
      <w:pPr>
        <w:spacing w:before="240" w:after="240" w:line="240" w:lineRule="auto"/>
        <w:ind w:left="0" w:firstLine="0"/>
        <w:jc w:val="left"/>
        <w:rPr>
          <w:rFonts w:ascii="Tahoma" w:eastAsia="Times New Roman" w:hAnsi="Tahoma" w:cs="Tahoma"/>
          <w:color w:val="auto"/>
          <w:kern w:val="0"/>
          <w:sz w:val="23"/>
          <w:szCs w:val="23"/>
          <w14:ligatures w14:val="none"/>
        </w:rPr>
      </w:pPr>
      <w:r w:rsidRPr="00636E91">
        <w:rPr>
          <w:rFonts w:ascii="Times New Roman" w:eastAsia="Times New Roman" w:hAnsi="Times New Roman" w:cs="Times New Roman"/>
          <w:color w:val="auto"/>
          <w:kern w:val="0"/>
          <w:sz w:val="24"/>
          <w14:ligatures w14:val="none"/>
        </w:rPr>
        <w:pict w14:anchorId="295825D6">
          <v:rect id="_x0000_i1524" style="width:0;height:.75pt" o:hrstd="t" o:hrnoshade="t" o:hr="t" fillcolor="#262626" stroked="f"/>
        </w:pict>
      </w:r>
    </w:p>
    <w:p w14:paraId="0CC90B62" w14:textId="77777777" w:rsidR="00636E91" w:rsidRPr="00636E91" w:rsidRDefault="00636E91" w:rsidP="00636E9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36E91">
        <w:rPr>
          <w:rFonts w:ascii="Tahoma" w:eastAsia="Times New Roman" w:hAnsi="Tahoma" w:cs="Tahoma"/>
          <w:b/>
          <w:bCs/>
          <w:color w:val="262626"/>
          <w:kern w:val="0"/>
          <w:sz w:val="30"/>
          <w:szCs w:val="30"/>
          <w14:ligatures w14:val="none"/>
        </w:rPr>
        <w:lastRenderedPageBreak/>
        <w:t>Étape 3 : Mobiliser les moyens adaptés</w:t>
      </w:r>
    </w:p>
    <w:p w14:paraId="17C6769C" w14:textId="77777777" w:rsidR="00636E91" w:rsidRPr="00636E91" w:rsidRDefault="00636E91" w:rsidP="00636E91">
      <w:pPr>
        <w:numPr>
          <w:ilvl w:val="0"/>
          <w:numId w:val="8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Moyens pédagogiques</w:t>
      </w:r>
      <w:r w:rsidRPr="00636E91">
        <w:rPr>
          <w:rFonts w:ascii="Tahoma" w:eastAsia="Times New Roman" w:hAnsi="Tahoma" w:cs="Tahoma"/>
          <w:color w:val="262626"/>
          <w:kern w:val="0"/>
          <w:sz w:val="23"/>
          <w:szCs w:val="23"/>
          <w14:ligatures w14:val="none"/>
        </w:rPr>
        <w:t xml:space="preserve"> :</w:t>
      </w:r>
    </w:p>
    <w:p w14:paraId="33C10781" w14:textId="77777777" w:rsidR="00636E91" w:rsidRPr="00636E91" w:rsidRDefault="00636E91" w:rsidP="00636E91">
      <w:pPr>
        <w:numPr>
          <w:ilvl w:val="1"/>
          <w:numId w:val="8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Proposer des supports pédagogiques variés : documents papier, supports numériques, vidéos, exercices interactifs.</w:t>
      </w:r>
    </w:p>
    <w:p w14:paraId="0F49A89F" w14:textId="77777777" w:rsidR="00636E91" w:rsidRPr="00636E91" w:rsidRDefault="00636E91" w:rsidP="00636E91">
      <w:pPr>
        <w:numPr>
          <w:ilvl w:val="1"/>
          <w:numId w:val="8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Mettre à disposition des outils spécifiques (logiciels, simulateurs, plateformes en ligne).</w:t>
      </w:r>
    </w:p>
    <w:p w14:paraId="17D69D8D" w14:textId="77777777" w:rsidR="00636E91" w:rsidRPr="00636E91" w:rsidRDefault="00636E91" w:rsidP="00636E91">
      <w:pPr>
        <w:numPr>
          <w:ilvl w:val="0"/>
          <w:numId w:val="8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Moyens humains</w:t>
      </w:r>
      <w:r w:rsidRPr="00636E91">
        <w:rPr>
          <w:rFonts w:ascii="Tahoma" w:eastAsia="Times New Roman" w:hAnsi="Tahoma" w:cs="Tahoma"/>
          <w:color w:val="262626"/>
          <w:kern w:val="0"/>
          <w:sz w:val="23"/>
          <w:szCs w:val="23"/>
          <w14:ligatures w14:val="none"/>
        </w:rPr>
        <w:t xml:space="preserve"> :</w:t>
      </w:r>
    </w:p>
    <w:p w14:paraId="1F66F022" w14:textId="77777777" w:rsidR="00636E91" w:rsidRPr="00636E91" w:rsidRDefault="00636E91" w:rsidP="00636E91">
      <w:pPr>
        <w:numPr>
          <w:ilvl w:val="1"/>
          <w:numId w:val="8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S’assurer que les formateurs disposent des compétences nécessaires pour répondre aux besoins spécifiques des bénéficiaires (expertise métier, pédagogie adaptée).</w:t>
      </w:r>
    </w:p>
    <w:p w14:paraId="4B170DE2" w14:textId="77777777" w:rsidR="00636E91" w:rsidRPr="00636E91" w:rsidRDefault="00636E91" w:rsidP="00636E91">
      <w:pPr>
        <w:numPr>
          <w:ilvl w:val="1"/>
          <w:numId w:val="8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Mobiliser des accompagnateurs ou référents pour les publics ayant des besoins particuliers (par exemple : référent handicap).</w:t>
      </w:r>
    </w:p>
    <w:p w14:paraId="4E7C8685" w14:textId="77777777" w:rsidR="00636E91" w:rsidRPr="00636E91" w:rsidRDefault="00636E91" w:rsidP="00636E91">
      <w:pPr>
        <w:numPr>
          <w:ilvl w:val="0"/>
          <w:numId w:val="8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Moyens techniques et logistiques</w:t>
      </w:r>
      <w:r w:rsidRPr="00636E91">
        <w:rPr>
          <w:rFonts w:ascii="Tahoma" w:eastAsia="Times New Roman" w:hAnsi="Tahoma" w:cs="Tahoma"/>
          <w:color w:val="262626"/>
          <w:kern w:val="0"/>
          <w:sz w:val="23"/>
          <w:szCs w:val="23"/>
          <w14:ligatures w14:val="none"/>
        </w:rPr>
        <w:t xml:space="preserve"> :</w:t>
      </w:r>
    </w:p>
    <w:p w14:paraId="1A4179FB" w14:textId="77777777" w:rsidR="00636E91" w:rsidRPr="00636E91" w:rsidRDefault="00636E91" w:rsidP="00636E91">
      <w:pPr>
        <w:numPr>
          <w:ilvl w:val="1"/>
          <w:numId w:val="8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Garantir la disponibilité des équipements (salles adaptées, matériel informatique, connexion internet).</w:t>
      </w:r>
    </w:p>
    <w:p w14:paraId="5CF1479B" w14:textId="77777777" w:rsidR="00636E91" w:rsidRPr="00636E91" w:rsidRDefault="00636E91" w:rsidP="00636E91">
      <w:pPr>
        <w:numPr>
          <w:ilvl w:val="1"/>
          <w:numId w:val="8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Prévoir des adaptations spécifiques si nécessaire (par exemple : matériel adapté pour les personnes en situation de handicap).</w:t>
      </w:r>
    </w:p>
    <w:p w14:paraId="2F54F2B5" w14:textId="77777777" w:rsidR="00636E91" w:rsidRPr="00636E91" w:rsidRDefault="00636E91" w:rsidP="00636E91">
      <w:pPr>
        <w:spacing w:before="240" w:after="240" w:line="240" w:lineRule="auto"/>
        <w:ind w:left="0" w:firstLine="0"/>
        <w:jc w:val="left"/>
        <w:rPr>
          <w:rFonts w:ascii="Tahoma" w:eastAsia="Times New Roman" w:hAnsi="Tahoma" w:cs="Tahoma"/>
          <w:color w:val="auto"/>
          <w:kern w:val="0"/>
          <w:sz w:val="23"/>
          <w:szCs w:val="23"/>
          <w14:ligatures w14:val="none"/>
        </w:rPr>
      </w:pPr>
      <w:r w:rsidRPr="00636E91">
        <w:rPr>
          <w:rFonts w:ascii="Times New Roman" w:eastAsia="Times New Roman" w:hAnsi="Times New Roman" w:cs="Times New Roman"/>
          <w:color w:val="auto"/>
          <w:kern w:val="0"/>
          <w:sz w:val="24"/>
          <w14:ligatures w14:val="none"/>
        </w:rPr>
        <w:pict w14:anchorId="35B04282">
          <v:rect id="_x0000_i1525" style="width:0;height:.75pt" o:hrstd="t" o:hrnoshade="t" o:hr="t" fillcolor="#262626" stroked="f"/>
        </w:pict>
      </w:r>
    </w:p>
    <w:p w14:paraId="68EFC4B8" w14:textId="77777777" w:rsidR="00636E91" w:rsidRPr="00636E91" w:rsidRDefault="00636E91" w:rsidP="00636E9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36E91">
        <w:rPr>
          <w:rFonts w:ascii="Tahoma" w:eastAsia="Times New Roman" w:hAnsi="Tahoma" w:cs="Tahoma"/>
          <w:b/>
          <w:bCs/>
          <w:color w:val="262626"/>
          <w:kern w:val="0"/>
          <w:sz w:val="30"/>
          <w:szCs w:val="30"/>
          <w14:ligatures w14:val="none"/>
        </w:rPr>
        <w:t>Étape 4 : Suivre et évaluer l’adéquation des prestations</w:t>
      </w:r>
    </w:p>
    <w:p w14:paraId="515AC52C" w14:textId="77777777" w:rsidR="00636E91" w:rsidRPr="00636E91" w:rsidRDefault="00636E91" w:rsidP="00636E91">
      <w:pPr>
        <w:numPr>
          <w:ilvl w:val="0"/>
          <w:numId w:val="8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Évaluer la satisfaction des bénéficiaires</w:t>
      </w:r>
      <w:r w:rsidRPr="00636E91">
        <w:rPr>
          <w:rFonts w:ascii="Tahoma" w:eastAsia="Times New Roman" w:hAnsi="Tahoma" w:cs="Tahoma"/>
          <w:color w:val="262626"/>
          <w:kern w:val="0"/>
          <w:sz w:val="23"/>
          <w:szCs w:val="23"/>
          <w14:ligatures w14:val="none"/>
        </w:rPr>
        <w:t xml:space="preserve"> :</w:t>
      </w:r>
    </w:p>
    <w:p w14:paraId="224B0C44" w14:textId="77777777" w:rsidR="00636E91" w:rsidRPr="00636E91" w:rsidRDefault="00636E91" w:rsidP="00636E91">
      <w:pPr>
        <w:numPr>
          <w:ilvl w:val="1"/>
          <w:numId w:val="8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Recueillir les retours des bénéficiaires à chaud (fin de formation) et à froid (quelques mois après la formation).</w:t>
      </w:r>
    </w:p>
    <w:p w14:paraId="34225A08" w14:textId="77777777" w:rsidR="00636E91" w:rsidRPr="00636E91" w:rsidRDefault="00636E91" w:rsidP="00636E91">
      <w:pPr>
        <w:numPr>
          <w:ilvl w:val="1"/>
          <w:numId w:val="8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Poser des questions spécifiques sur l’adéquation des contenus et des modalités pédagogiques à leurs besoins.</w:t>
      </w:r>
    </w:p>
    <w:p w14:paraId="24E4A9C4" w14:textId="77777777" w:rsidR="00636E91" w:rsidRPr="00636E91" w:rsidRDefault="00636E91" w:rsidP="00636E91">
      <w:pPr>
        <w:numPr>
          <w:ilvl w:val="0"/>
          <w:numId w:val="8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Analyser les résultats obtenus</w:t>
      </w:r>
      <w:r w:rsidRPr="00636E91">
        <w:rPr>
          <w:rFonts w:ascii="Tahoma" w:eastAsia="Times New Roman" w:hAnsi="Tahoma" w:cs="Tahoma"/>
          <w:color w:val="262626"/>
          <w:kern w:val="0"/>
          <w:sz w:val="23"/>
          <w:szCs w:val="23"/>
          <w14:ligatures w14:val="none"/>
        </w:rPr>
        <w:t xml:space="preserve"> :</w:t>
      </w:r>
    </w:p>
    <w:p w14:paraId="73519B44" w14:textId="77777777" w:rsidR="00636E91" w:rsidRPr="00636E91" w:rsidRDefault="00636E91" w:rsidP="00636E91">
      <w:pPr>
        <w:numPr>
          <w:ilvl w:val="1"/>
          <w:numId w:val="8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Comparer les résultats des bénéficiaires aux objectifs initiaux fixés (taux de réussite, progression des compétences).</w:t>
      </w:r>
    </w:p>
    <w:p w14:paraId="1CBE8275" w14:textId="77777777" w:rsidR="00636E91" w:rsidRPr="00636E91" w:rsidRDefault="00636E91" w:rsidP="00636E91">
      <w:pPr>
        <w:numPr>
          <w:ilvl w:val="1"/>
          <w:numId w:val="8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Vérifier si les compétences acquises répondent aux attentes des employeurs ou financeurs.</w:t>
      </w:r>
    </w:p>
    <w:p w14:paraId="539F74A1" w14:textId="77777777" w:rsidR="00636E91" w:rsidRPr="00636E91" w:rsidRDefault="00636E91" w:rsidP="00636E91">
      <w:pPr>
        <w:numPr>
          <w:ilvl w:val="0"/>
          <w:numId w:val="8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Adapter les prestations en continu</w:t>
      </w:r>
      <w:r w:rsidRPr="00636E91">
        <w:rPr>
          <w:rFonts w:ascii="Tahoma" w:eastAsia="Times New Roman" w:hAnsi="Tahoma" w:cs="Tahoma"/>
          <w:color w:val="262626"/>
          <w:kern w:val="0"/>
          <w:sz w:val="23"/>
          <w:szCs w:val="23"/>
          <w14:ligatures w14:val="none"/>
        </w:rPr>
        <w:t xml:space="preserve"> :</w:t>
      </w:r>
    </w:p>
    <w:p w14:paraId="274A322F" w14:textId="77777777" w:rsidR="00636E91" w:rsidRPr="00636E91" w:rsidRDefault="00636E91" w:rsidP="00636E91">
      <w:pPr>
        <w:numPr>
          <w:ilvl w:val="1"/>
          <w:numId w:val="8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lastRenderedPageBreak/>
        <w:t>Réviser les contenus ou modalités pédagogiques en fonction des retours.</w:t>
      </w:r>
    </w:p>
    <w:p w14:paraId="64740BEA" w14:textId="77777777" w:rsidR="00636E91" w:rsidRPr="00636E91" w:rsidRDefault="00636E91" w:rsidP="00636E91">
      <w:pPr>
        <w:numPr>
          <w:ilvl w:val="1"/>
          <w:numId w:val="8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Ajuster les moyens techniques ou humains si des lacunes sont identifiées.</w:t>
      </w:r>
    </w:p>
    <w:p w14:paraId="52F9FDDA" w14:textId="77777777" w:rsidR="00636E91" w:rsidRPr="00636E91" w:rsidRDefault="00636E91" w:rsidP="00636E91">
      <w:pPr>
        <w:spacing w:before="240" w:after="240" w:line="240" w:lineRule="auto"/>
        <w:ind w:left="0" w:firstLine="0"/>
        <w:jc w:val="left"/>
        <w:rPr>
          <w:rFonts w:ascii="Tahoma" w:eastAsia="Times New Roman" w:hAnsi="Tahoma" w:cs="Tahoma"/>
          <w:color w:val="auto"/>
          <w:kern w:val="0"/>
          <w:sz w:val="23"/>
          <w:szCs w:val="23"/>
          <w14:ligatures w14:val="none"/>
        </w:rPr>
      </w:pPr>
      <w:r w:rsidRPr="00636E91">
        <w:rPr>
          <w:rFonts w:ascii="Times New Roman" w:eastAsia="Times New Roman" w:hAnsi="Times New Roman" w:cs="Times New Roman"/>
          <w:color w:val="auto"/>
          <w:kern w:val="0"/>
          <w:sz w:val="24"/>
          <w14:ligatures w14:val="none"/>
        </w:rPr>
        <w:pict w14:anchorId="45F43ECE">
          <v:rect id="_x0000_i1526" style="width:0;height:.75pt" o:hrstd="t" o:hrnoshade="t" o:hr="t" fillcolor="#262626" stroked="f"/>
        </w:pict>
      </w:r>
    </w:p>
    <w:p w14:paraId="5B8C78F9" w14:textId="77777777" w:rsidR="00636E91" w:rsidRPr="00636E91" w:rsidRDefault="00636E91" w:rsidP="00636E9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36E91">
        <w:rPr>
          <w:rFonts w:ascii="Tahoma" w:eastAsia="Times New Roman" w:hAnsi="Tahoma" w:cs="Tahoma"/>
          <w:b/>
          <w:bCs/>
          <w:color w:val="262626"/>
          <w:kern w:val="0"/>
          <w:sz w:val="30"/>
          <w:szCs w:val="30"/>
          <w14:ligatures w14:val="none"/>
        </w:rPr>
        <w:t>Étape 5 : Communiquer sur l’adéquation des prestations</w:t>
      </w:r>
    </w:p>
    <w:p w14:paraId="3709CE10" w14:textId="77777777" w:rsidR="00636E91" w:rsidRPr="00636E91" w:rsidRDefault="00636E91" w:rsidP="00636E91">
      <w:pPr>
        <w:numPr>
          <w:ilvl w:val="0"/>
          <w:numId w:val="8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Informer les parties prenantes</w:t>
      </w:r>
      <w:r w:rsidRPr="00636E91">
        <w:rPr>
          <w:rFonts w:ascii="Tahoma" w:eastAsia="Times New Roman" w:hAnsi="Tahoma" w:cs="Tahoma"/>
          <w:color w:val="262626"/>
          <w:kern w:val="0"/>
          <w:sz w:val="23"/>
          <w:szCs w:val="23"/>
          <w14:ligatures w14:val="none"/>
        </w:rPr>
        <w:t xml:space="preserve"> :</w:t>
      </w:r>
    </w:p>
    <w:p w14:paraId="0E32FAFB" w14:textId="77777777" w:rsidR="00636E91" w:rsidRPr="00636E91" w:rsidRDefault="00636E91" w:rsidP="00636E91">
      <w:pPr>
        <w:numPr>
          <w:ilvl w:val="1"/>
          <w:numId w:val="8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Présenter les démarches mises en œuvre pour adapter les prestations aux besoins du public.</w:t>
      </w:r>
    </w:p>
    <w:p w14:paraId="54D32761" w14:textId="77777777" w:rsidR="00636E91" w:rsidRPr="00636E91" w:rsidRDefault="00636E91" w:rsidP="00636E91">
      <w:pPr>
        <w:numPr>
          <w:ilvl w:val="1"/>
          <w:numId w:val="8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Fournir des exemples concrets de personnalisation ou d’adaptation des formations.</w:t>
      </w:r>
    </w:p>
    <w:p w14:paraId="439A96EB" w14:textId="77777777" w:rsidR="00636E91" w:rsidRPr="00636E91" w:rsidRDefault="00636E91" w:rsidP="00636E91">
      <w:pPr>
        <w:numPr>
          <w:ilvl w:val="0"/>
          <w:numId w:val="85"/>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Mettre en avant les résultats obtenus</w:t>
      </w:r>
      <w:r w:rsidRPr="00636E91">
        <w:rPr>
          <w:rFonts w:ascii="Tahoma" w:eastAsia="Times New Roman" w:hAnsi="Tahoma" w:cs="Tahoma"/>
          <w:color w:val="262626"/>
          <w:kern w:val="0"/>
          <w:sz w:val="23"/>
          <w:szCs w:val="23"/>
          <w14:ligatures w14:val="none"/>
        </w:rPr>
        <w:t xml:space="preserve"> :</w:t>
      </w:r>
    </w:p>
    <w:p w14:paraId="1C9C97AE" w14:textId="77777777" w:rsidR="00636E91" w:rsidRPr="00636E91" w:rsidRDefault="00636E91" w:rsidP="00636E91">
      <w:pPr>
        <w:numPr>
          <w:ilvl w:val="1"/>
          <w:numId w:val="8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Communiquer sur les taux de satisfaction, de réussite et d’insertion professionnelle.</w:t>
      </w:r>
    </w:p>
    <w:p w14:paraId="3E73ADAD" w14:textId="77777777" w:rsidR="00636E91" w:rsidRPr="00636E91" w:rsidRDefault="00636E91" w:rsidP="00636E91">
      <w:pPr>
        <w:numPr>
          <w:ilvl w:val="1"/>
          <w:numId w:val="8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Valoriser les témoignages des bénéficiaires ou des entreprises partenaires.</w:t>
      </w:r>
    </w:p>
    <w:p w14:paraId="76DA99EA" w14:textId="77777777" w:rsidR="00636E91" w:rsidRPr="00636E91" w:rsidRDefault="00636E91" w:rsidP="00636E91">
      <w:pPr>
        <w:spacing w:before="240" w:after="240" w:line="240" w:lineRule="auto"/>
        <w:ind w:left="0" w:firstLine="0"/>
        <w:jc w:val="left"/>
        <w:rPr>
          <w:rFonts w:ascii="Tahoma" w:eastAsia="Times New Roman" w:hAnsi="Tahoma" w:cs="Tahoma"/>
          <w:color w:val="auto"/>
          <w:kern w:val="0"/>
          <w:sz w:val="23"/>
          <w:szCs w:val="23"/>
          <w14:ligatures w14:val="none"/>
        </w:rPr>
      </w:pPr>
      <w:r w:rsidRPr="00636E91">
        <w:rPr>
          <w:rFonts w:ascii="Times New Roman" w:eastAsia="Times New Roman" w:hAnsi="Times New Roman" w:cs="Times New Roman"/>
          <w:color w:val="auto"/>
          <w:kern w:val="0"/>
          <w:sz w:val="24"/>
          <w14:ligatures w14:val="none"/>
        </w:rPr>
        <w:pict w14:anchorId="461A4CE9">
          <v:rect id="_x0000_i1527" style="width:0;height:.75pt" o:hrstd="t" o:hrnoshade="t" o:hr="t" fillcolor="#262626" stroked="f"/>
        </w:pict>
      </w:r>
    </w:p>
    <w:p w14:paraId="3B4F9E91" w14:textId="77777777" w:rsidR="00636E91" w:rsidRPr="00636E91" w:rsidRDefault="00636E91" w:rsidP="00636E9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36E91">
        <w:rPr>
          <w:rFonts w:ascii="Tahoma" w:eastAsia="Times New Roman" w:hAnsi="Tahoma" w:cs="Tahoma"/>
          <w:b/>
          <w:bCs/>
          <w:color w:val="262626"/>
          <w:kern w:val="0"/>
          <w:sz w:val="30"/>
          <w:szCs w:val="30"/>
          <w14:ligatures w14:val="none"/>
        </w:rPr>
        <w:t>Étape 6 : Traçabilité et archivage</w:t>
      </w:r>
    </w:p>
    <w:p w14:paraId="7883048D" w14:textId="77777777" w:rsidR="00636E91" w:rsidRPr="00636E91" w:rsidRDefault="00636E91" w:rsidP="00636E91">
      <w:pPr>
        <w:numPr>
          <w:ilvl w:val="0"/>
          <w:numId w:val="8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Conserver les preuves des analyses des besoins</w:t>
      </w:r>
      <w:r w:rsidRPr="00636E91">
        <w:rPr>
          <w:rFonts w:ascii="Tahoma" w:eastAsia="Times New Roman" w:hAnsi="Tahoma" w:cs="Tahoma"/>
          <w:color w:val="262626"/>
          <w:kern w:val="0"/>
          <w:sz w:val="23"/>
          <w:szCs w:val="23"/>
          <w14:ligatures w14:val="none"/>
        </w:rPr>
        <w:t xml:space="preserve"> :</w:t>
      </w:r>
    </w:p>
    <w:p w14:paraId="55529A4B" w14:textId="77777777" w:rsidR="00636E91" w:rsidRPr="00636E91" w:rsidRDefault="00636E91" w:rsidP="00636E91">
      <w:pPr>
        <w:numPr>
          <w:ilvl w:val="1"/>
          <w:numId w:val="8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Questionnaires ou entretiens de positionnement.</w:t>
      </w:r>
    </w:p>
    <w:p w14:paraId="5CF61FDD" w14:textId="77777777" w:rsidR="00636E91" w:rsidRPr="00636E91" w:rsidRDefault="00636E91" w:rsidP="00636E91">
      <w:pPr>
        <w:numPr>
          <w:ilvl w:val="1"/>
          <w:numId w:val="8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Comptes rendus des échanges avec les entreprises ou financeurs.</w:t>
      </w:r>
    </w:p>
    <w:p w14:paraId="69313B59" w14:textId="77777777" w:rsidR="00636E91" w:rsidRPr="00636E91" w:rsidRDefault="00636E91" w:rsidP="00636E91">
      <w:pPr>
        <w:numPr>
          <w:ilvl w:val="0"/>
          <w:numId w:val="8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Archiver les adaptations réalisées</w:t>
      </w:r>
      <w:r w:rsidRPr="00636E91">
        <w:rPr>
          <w:rFonts w:ascii="Tahoma" w:eastAsia="Times New Roman" w:hAnsi="Tahoma" w:cs="Tahoma"/>
          <w:color w:val="262626"/>
          <w:kern w:val="0"/>
          <w:sz w:val="23"/>
          <w:szCs w:val="23"/>
          <w14:ligatures w14:val="none"/>
        </w:rPr>
        <w:t xml:space="preserve"> :</w:t>
      </w:r>
    </w:p>
    <w:p w14:paraId="20BEABE9" w14:textId="77777777" w:rsidR="00636E91" w:rsidRPr="00636E91" w:rsidRDefault="00636E91" w:rsidP="00636E91">
      <w:pPr>
        <w:numPr>
          <w:ilvl w:val="1"/>
          <w:numId w:val="8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Programmes de formation personnalisés.</w:t>
      </w:r>
    </w:p>
    <w:p w14:paraId="4DD5D6AC" w14:textId="77777777" w:rsidR="00636E91" w:rsidRPr="00636E91" w:rsidRDefault="00636E91" w:rsidP="00636E91">
      <w:pPr>
        <w:numPr>
          <w:ilvl w:val="1"/>
          <w:numId w:val="8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Supports pédagogiques adaptés.</w:t>
      </w:r>
    </w:p>
    <w:p w14:paraId="1F9953D6" w14:textId="77777777" w:rsidR="00636E91" w:rsidRPr="00636E91" w:rsidRDefault="00636E91" w:rsidP="00636E91">
      <w:pPr>
        <w:numPr>
          <w:ilvl w:val="1"/>
          <w:numId w:val="8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Rapports d’évaluation des résultats.</w:t>
      </w:r>
    </w:p>
    <w:p w14:paraId="5831F9EE" w14:textId="77777777" w:rsidR="00636E91" w:rsidRPr="00636E91" w:rsidRDefault="00636E91" w:rsidP="00636E91">
      <w:pPr>
        <w:numPr>
          <w:ilvl w:val="0"/>
          <w:numId w:val="86"/>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636E91">
        <w:rPr>
          <w:rFonts w:ascii="Tahoma" w:eastAsia="Times New Roman" w:hAnsi="Tahoma" w:cs="Tahoma"/>
          <w:b/>
          <w:bCs/>
          <w:color w:val="262626"/>
          <w:kern w:val="0"/>
          <w:sz w:val="23"/>
          <w:szCs w:val="23"/>
          <w14:ligatures w14:val="none"/>
        </w:rPr>
        <w:t>Stocker les retours des bénéficiaires</w:t>
      </w:r>
      <w:r w:rsidRPr="00636E91">
        <w:rPr>
          <w:rFonts w:ascii="Tahoma" w:eastAsia="Times New Roman" w:hAnsi="Tahoma" w:cs="Tahoma"/>
          <w:color w:val="262626"/>
          <w:kern w:val="0"/>
          <w:sz w:val="23"/>
          <w:szCs w:val="23"/>
          <w14:ligatures w14:val="none"/>
        </w:rPr>
        <w:t xml:space="preserve"> :</w:t>
      </w:r>
    </w:p>
    <w:p w14:paraId="104DFA5A" w14:textId="77777777" w:rsidR="00636E91" w:rsidRPr="00636E91" w:rsidRDefault="00636E91" w:rsidP="00636E91">
      <w:pPr>
        <w:numPr>
          <w:ilvl w:val="1"/>
          <w:numId w:val="8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Questionnaires de satisfaction.</w:t>
      </w:r>
    </w:p>
    <w:p w14:paraId="1A8A0ED6" w14:textId="77777777" w:rsidR="00636E91" w:rsidRPr="00636E91" w:rsidRDefault="00636E91" w:rsidP="00636E91">
      <w:pPr>
        <w:numPr>
          <w:ilvl w:val="1"/>
          <w:numId w:val="86"/>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lastRenderedPageBreak/>
        <w:t>Témoignages écrits ou vidéos.</w:t>
      </w:r>
    </w:p>
    <w:p w14:paraId="3D67EDCD" w14:textId="77777777" w:rsidR="00636E91" w:rsidRPr="00636E91" w:rsidRDefault="00636E91" w:rsidP="00636E91">
      <w:pPr>
        <w:spacing w:before="240" w:after="240" w:line="240" w:lineRule="auto"/>
        <w:ind w:left="0" w:firstLine="0"/>
        <w:jc w:val="left"/>
        <w:rPr>
          <w:rFonts w:ascii="Tahoma" w:eastAsia="Times New Roman" w:hAnsi="Tahoma" w:cs="Tahoma"/>
          <w:color w:val="auto"/>
          <w:kern w:val="0"/>
          <w:sz w:val="23"/>
          <w:szCs w:val="23"/>
          <w14:ligatures w14:val="none"/>
        </w:rPr>
      </w:pPr>
      <w:r w:rsidRPr="00636E91">
        <w:rPr>
          <w:rFonts w:ascii="Times New Roman" w:eastAsia="Times New Roman" w:hAnsi="Times New Roman" w:cs="Times New Roman"/>
          <w:color w:val="auto"/>
          <w:kern w:val="0"/>
          <w:sz w:val="24"/>
          <w14:ligatures w14:val="none"/>
        </w:rPr>
        <w:pict w14:anchorId="7A056BF2">
          <v:rect id="_x0000_i1528" style="width:0;height:.75pt" o:hrstd="t" o:hrnoshade="t" o:hr="t" fillcolor="#262626" stroked="f"/>
        </w:pict>
      </w:r>
    </w:p>
    <w:p w14:paraId="571AA4F1" w14:textId="77777777" w:rsidR="00636E91" w:rsidRPr="00636E91" w:rsidRDefault="00636E91" w:rsidP="00636E9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36E91">
        <w:rPr>
          <w:rFonts w:ascii="Tahoma" w:eastAsia="Times New Roman" w:hAnsi="Tahoma" w:cs="Tahoma"/>
          <w:b/>
          <w:bCs/>
          <w:color w:val="262626"/>
          <w:kern w:val="0"/>
          <w:sz w:val="30"/>
          <w:szCs w:val="30"/>
          <w14:ligatures w14:val="none"/>
        </w:rPr>
        <w:t>Exemples de preuves à fournir lors d’un audit</w:t>
      </w:r>
    </w:p>
    <w:p w14:paraId="343698BA" w14:textId="77777777" w:rsidR="00636E91" w:rsidRPr="00636E91" w:rsidRDefault="00636E91" w:rsidP="00636E91">
      <w:pPr>
        <w:numPr>
          <w:ilvl w:val="0"/>
          <w:numId w:val="8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Procédure écrite pour l’analyse des besoins et l’adaptation des prestations.</w:t>
      </w:r>
    </w:p>
    <w:p w14:paraId="2D8DF5FB" w14:textId="77777777" w:rsidR="00636E91" w:rsidRPr="00636E91" w:rsidRDefault="00636E91" w:rsidP="00636E91">
      <w:pPr>
        <w:numPr>
          <w:ilvl w:val="0"/>
          <w:numId w:val="8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Questionnaires de positionnement ou d’évaluation des besoins.</w:t>
      </w:r>
    </w:p>
    <w:p w14:paraId="3A2272EE" w14:textId="77777777" w:rsidR="00636E91" w:rsidRPr="00636E91" w:rsidRDefault="00636E91" w:rsidP="00636E91">
      <w:pPr>
        <w:numPr>
          <w:ilvl w:val="0"/>
          <w:numId w:val="8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Comptes rendus des échanges avec les bénéficiaires, entreprises ou financeurs.</w:t>
      </w:r>
    </w:p>
    <w:p w14:paraId="569FD8A5" w14:textId="77777777" w:rsidR="00636E91" w:rsidRPr="00636E91" w:rsidRDefault="00636E91" w:rsidP="00636E91">
      <w:pPr>
        <w:numPr>
          <w:ilvl w:val="0"/>
          <w:numId w:val="8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Programmes de formation adaptés.</w:t>
      </w:r>
    </w:p>
    <w:p w14:paraId="4D471705" w14:textId="77777777" w:rsidR="00636E91" w:rsidRPr="00636E91" w:rsidRDefault="00636E91" w:rsidP="00636E91">
      <w:pPr>
        <w:numPr>
          <w:ilvl w:val="0"/>
          <w:numId w:val="8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Supports pédagogiques (documents, outils numériques).</w:t>
      </w:r>
    </w:p>
    <w:p w14:paraId="3B4AF5EE" w14:textId="77777777" w:rsidR="00636E91" w:rsidRPr="00636E91" w:rsidRDefault="00636E91" w:rsidP="00636E91">
      <w:pPr>
        <w:numPr>
          <w:ilvl w:val="0"/>
          <w:numId w:val="8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Données sur les taux de satisfaction et de réussite.</w:t>
      </w:r>
    </w:p>
    <w:p w14:paraId="45C98081" w14:textId="77777777" w:rsidR="00636E91" w:rsidRPr="00636E91" w:rsidRDefault="00636E91" w:rsidP="00636E91">
      <w:pPr>
        <w:numPr>
          <w:ilvl w:val="0"/>
          <w:numId w:val="87"/>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Témoignages ou études de cas illustrant l’adéquation des prestations.</w:t>
      </w:r>
    </w:p>
    <w:p w14:paraId="5E53B4EB" w14:textId="77777777" w:rsidR="00636E91" w:rsidRPr="00636E91" w:rsidRDefault="00636E91" w:rsidP="00636E91">
      <w:pPr>
        <w:spacing w:before="240" w:after="240" w:line="240" w:lineRule="auto"/>
        <w:ind w:left="0" w:firstLine="0"/>
        <w:jc w:val="left"/>
        <w:rPr>
          <w:rFonts w:ascii="Tahoma" w:eastAsia="Times New Roman" w:hAnsi="Tahoma" w:cs="Tahoma"/>
          <w:color w:val="auto"/>
          <w:kern w:val="0"/>
          <w:sz w:val="23"/>
          <w:szCs w:val="23"/>
          <w14:ligatures w14:val="none"/>
        </w:rPr>
      </w:pPr>
      <w:r w:rsidRPr="00636E91">
        <w:rPr>
          <w:rFonts w:ascii="Times New Roman" w:eastAsia="Times New Roman" w:hAnsi="Times New Roman" w:cs="Times New Roman"/>
          <w:color w:val="auto"/>
          <w:kern w:val="0"/>
          <w:sz w:val="24"/>
          <w14:ligatures w14:val="none"/>
        </w:rPr>
        <w:pict w14:anchorId="3D0B12EF">
          <v:rect id="_x0000_i1529" style="width:0;height:.75pt" o:hrstd="t" o:hrnoshade="t" o:hr="t" fillcolor="#262626" stroked="f"/>
        </w:pict>
      </w:r>
    </w:p>
    <w:p w14:paraId="4C509654" w14:textId="77777777" w:rsidR="00636E91" w:rsidRPr="00636E91" w:rsidRDefault="00636E91" w:rsidP="00636E91">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636E91">
        <w:rPr>
          <w:rFonts w:ascii="Tahoma" w:eastAsia="Times New Roman" w:hAnsi="Tahoma" w:cs="Tahoma"/>
          <w:b/>
          <w:bCs/>
          <w:color w:val="262626"/>
          <w:kern w:val="0"/>
          <w:sz w:val="30"/>
          <w:szCs w:val="30"/>
          <w14:ligatures w14:val="none"/>
        </w:rPr>
        <w:t>Conclusion</w:t>
      </w:r>
    </w:p>
    <w:p w14:paraId="4AA3F120" w14:textId="77777777" w:rsidR="00636E91" w:rsidRPr="00636E91" w:rsidRDefault="00636E91" w:rsidP="00636E91">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636E91">
        <w:rPr>
          <w:rFonts w:ascii="Tahoma" w:eastAsia="Times New Roman" w:hAnsi="Tahoma" w:cs="Tahoma"/>
          <w:color w:val="262626"/>
          <w:kern w:val="0"/>
          <w:sz w:val="23"/>
          <w:szCs w:val="23"/>
          <w14:ligatures w14:val="none"/>
        </w:rPr>
        <w:t xml:space="preserve">En suivant ce processus, </w:t>
      </w:r>
      <w:r w:rsidRPr="00636E91">
        <w:rPr>
          <w:rFonts w:ascii="Tahoma" w:eastAsia="Times New Roman" w:hAnsi="Tahoma" w:cs="Tahoma"/>
          <w:b/>
          <w:bCs/>
          <w:color w:val="262626"/>
          <w:kern w:val="0"/>
          <w:sz w:val="23"/>
          <w:szCs w:val="23"/>
          <w14:ligatures w14:val="none"/>
        </w:rPr>
        <w:t>CGPC</w:t>
      </w:r>
      <w:r w:rsidRPr="00636E91">
        <w:rPr>
          <w:rFonts w:ascii="Tahoma" w:eastAsia="Times New Roman" w:hAnsi="Tahoma" w:cs="Tahoma"/>
          <w:color w:val="262626"/>
          <w:kern w:val="0"/>
          <w:sz w:val="23"/>
          <w:szCs w:val="23"/>
          <w14:ligatures w14:val="none"/>
        </w:rPr>
        <w:t xml:space="preserve"> pourra garantir une analyse approfondie des besoins des bénéficiaires et proposer des prestations parfaitement adaptées. </w:t>
      </w:r>
    </w:p>
    <w:p w14:paraId="574CB5FF" w14:textId="77777777" w:rsidR="00C24B75" w:rsidRDefault="00C24B75" w:rsidP="00E323FB">
      <w:pPr>
        <w:pStyle w:val="NormalWeb"/>
        <w:shd w:val="clear" w:color="auto" w:fill="FFFFFF"/>
        <w:spacing w:after="270" w:line="360" w:lineRule="atLeast"/>
        <w:jc w:val="center"/>
        <w:rPr>
          <w:b/>
          <w:i/>
          <w:sz w:val="40"/>
          <w:szCs w:val="40"/>
        </w:rPr>
      </w:pPr>
    </w:p>
    <w:sectPr w:rsidR="00C24B75">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06AF7" w14:textId="77777777" w:rsidR="00073E68" w:rsidRDefault="00073E68">
      <w:pPr>
        <w:spacing w:after="0" w:line="240" w:lineRule="auto"/>
      </w:pPr>
      <w:r>
        <w:separator/>
      </w:r>
    </w:p>
  </w:endnote>
  <w:endnote w:type="continuationSeparator" w:id="0">
    <w:p w14:paraId="19274674" w14:textId="77777777" w:rsidR="00073E68" w:rsidRDefault="0007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7D5CB" w14:textId="77777777" w:rsidR="00073E68" w:rsidRDefault="00073E68">
      <w:pPr>
        <w:spacing w:after="0" w:line="240" w:lineRule="auto"/>
      </w:pPr>
      <w:r>
        <w:separator/>
      </w:r>
    </w:p>
  </w:footnote>
  <w:footnote w:type="continuationSeparator" w:id="0">
    <w:p w14:paraId="6572DC8C" w14:textId="77777777" w:rsidR="00073E68" w:rsidRDefault="00073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05F"/>
    <w:multiLevelType w:val="multilevel"/>
    <w:tmpl w:val="CD327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C5E77"/>
    <w:multiLevelType w:val="multilevel"/>
    <w:tmpl w:val="8DB0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B11CCD"/>
    <w:multiLevelType w:val="multilevel"/>
    <w:tmpl w:val="43BCE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8227DE1"/>
    <w:multiLevelType w:val="multilevel"/>
    <w:tmpl w:val="F8EC01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20637A"/>
    <w:multiLevelType w:val="multilevel"/>
    <w:tmpl w:val="237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02C49"/>
    <w:multiLevelType w:val="multilevel"/>
    <w:tmpl w:val="3E98A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DD105B"/>
    <w:multiLevelType w:val="multilevel"/>
    <w:tmpl w:val="3358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B6D7A"/>
    <w:multiLevelType w:val="multilevel"/>
    <w:tmpl w:val="664CE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A425E"/>
    <w:multiLevelType w:val="multilevel"/>
    <w:tmpl w:val="A4329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B547A8"/>
    <w:multiLevelType w:val="multilevel"/>
    <w:tmpl w:val="6C80C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D321BC"/>
    <w:multiLevelType w:val="multilevel"/>
    <w:tmpl w:val="D6B81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C1B0D56"/>
    <w:multiLevelType w:val="multilevel"/>
    <w:tmpl w:val="B3487B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E40C3A"/>
    <w:multiLevelType w:val="multilevel"/>
    <w:tmpl w:val="5D784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393A38"/>
    <w:multiLevelType w:val="multilevel"/>
    <w:tmpl w:val="69F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956CE8"/>
    <w:multiLevelType w:val="multilevel"/>
    <w:tmpl w:val="B3CE7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A90EEA"/>
    <w:multiLevelType w:val="multilevel"/>
    <w:tmpl w:val="A372C4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2177EC"/>
    <w:multiLevelType w:val="multilevel"/>
    <w:tmpl w:val="DD34B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FD78E4"/>
    <w:multiLevelType w:val="multilevel"/>
    <w:tmpl w:val="2BD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520539"/>
    <w:multiLevelType w:val="multilevel"/>
    <w:tmpl w:val="F5D22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233BD8"/>
    <w:multiLevelType w:val="multilevel"/>
    <w:tmpl w:val="0A8AA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9D0EDF"/>
    <w:multiLevelType w:val="multilevel"/>
    <w:tmpl w:val="6E587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6C539C1"/>
    <w:multiLevelType w:val="multilevel"/>
    <w:tmpl w:val="9B20C2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15"/>
  </w:num>
  <w:num w:numId="2" w16cid:durableId="574517071">
    <w:abstractNumId w:val="62"/>
  </w:num>
  <w:num w:numId="3" w16cid:durableId="1851992589">
    <w:abstractNumId w:val="2"/>
  </w:num>
  <w:num w:numId="4" w16cid:durableId="1878732321">
    <w:abstractNumId w:val="83"/>
  </w:num>
  <w:num w:numId="5" w16cid:durableId="1617758002">
    <w:abstractNumId w:val="67"/>
  </w:num>
  <w:num w:numId="6" w16cid:durableId="829369374">
    <w:abstractNumId w:val="36"/>
  </w:num>
  <w:num w:numId="7" w16cid:durableId="511261443">
    <w:abstractNumId w:val="41"/>
  </w:num>
  <w:num w:numId="8" w16cid:durableId="1877891663">
    <w:abstractNumId w:val="13"/>
  </w:num>
  <w:num w:numId="9" w16cid:durableId="569732432">
    <w:abstractNumId w:val="58"/>
  </w:num>
  <w:num w:numId="10" w16cid:durableId="18317008">
    <w:abstractNumId w:val="35"/>
  </w:num>
  <w:num w:numId="11" w16cid:durableId="119539958">
    <w:abstractNumId w:val="37"/>
  </w:num>
  <w:num w:numId="12" w16cid:durableId="284045674">
    <w:abstractNumId w:val="82"/>
  </w:num>
  <w:num w:numId="13" w16cid:durableId="641008042">
    <w:abstractNumId w:val="54"/>
  </w:num>
  <w:num w:numId="14" w16cid:durableId="326717390">
    <w:abstractNumId w:val="3"/>
  </w:num>
  <w:num w:numId="15" w16cid:durableId="692877424">
    <w:abstractNumId w:val="61"/>
  </w:num>
  <w:num w:numId="16" w16cid:durableId="1184906561">
    <w:abstractNumId w:val="29"/>
  </w:num>
  <w:num w:numId="17" w16cid:durableId="1622300967">
    <w:abstractNumId w:val="76"/>
  </w:num>
  <w:num w:numId="18" w16cid:durableId="1995185835">
    <w:abstractNumId w:val="1"/>
  </w:num>
  <w:num w:numId="19" w16cid:durableId="1922256794">
    <w:abstractNumId w:val="24"/>
  </w:num>
  <w:num w:numId="20" w16cid:durableId="1544756949">
    <w:abstractNumId w:val="6"/>
  </w:num>
  <w:num w:numId="21" w16cid:durableId="1278411822">
    <w:abstractNumId w:val="9"/>
  </w:num>
  <w:num w:numId="22" w16cid:durableId="286549470">
    <w:abstractNumId w:val="14"/>
  </w:num>
  <w:num w:numId="23" w16cid:durableId="1238588836">
    <w:abstractNumId w:val="69"/>
  </w:num>
  <w:num w:numId="24" w16cid:durableId="1543590611">
    <w:abstractNumId w:val="20"/>
  </w:num>
  <w:num w:numId="25" w16cid:durableId="5668530">
    <w:abstractNumId w:val="40"/>
  </w:num>
  <w:num w:numId="26" w16cid:durableId="2030182514">
    <w:abstractNumId w:val="46"/>
  </w:num>
  <w:num w:numId="27" w16cid:durableId="1797872657">
    <w:abstractNumId w:val="57"/>
  </w:num>
  <w:num w:numId="28" w16cid:durableId="219639224">
    <w:abstractNumId w:val="31"/>
  </w:num>
  <w:num w:numId="29" w16cid:durableId="2065055806">
    <w:abstractNumId w:val="72"/>
  </w:num>
  <w:num w:numId="30" w16cid:durableId="739402440">
    <w:abstractNumId w:val="39"/>
  </w:num>
  <w:num w:numId="31" w16cid:durableId="1954091913">
    <w:abstractNumId w:val="71"/>
  </w:num>
  <w:num w:numId="32" w16cid:durableId="1528445147">
    <w:abstractNumId w:val="27"/>
  </w:num>
  <w:num w:numId="33" w16cid:durableId="4138385">
    <w:abstractNumId w:val="79"/>
  </w:num>
  <w:num w:numId="34" w16cid:durableId="1727022179">
    <w:abstractNumId w:val="64"/>
  </w:num>
  <w:num w:numId="35" w16cid:durableId="2092509036">
    <w:abstractNumId w:val="49"/>
  </w:num>
  <w:num w:numId="36" w16cid:durableId="1903439913">
    <w:abstractNumId w:val="44"/>
  </w:num>
  <w:num w:numId="37" w16cid:durableId="1844777528">
    <w:abstractNumId w:val="60"/>
  </w:num>
  <w:num w:numId="38" w16cid:durableId="335377301">
    <w:abstractNumId w:val="25"/>
  </w:num>
  <w:num w:numId="39" w16cid:durableId="1702513825">
    <w:abstractNumId w:val="73"/>
  </w:num>
  <w:num w:numId="40" w16cid:durableId="2048866690">
    <w:abstractNumId w:val="12"/>
  </w:num>
  <w:num w:numId="41" w16cid:durableId="1261064394">
    <w:abstractNumId w:val="70"/>
  </w:num>
  <w:num w:numId="42" w16cid:durableId="1971471642">
    <w:abstractNumId w:val="10"/>
  </w:num>
  <w:num w:numId="43" w16cid:durableId="1585992312">
    <w:abstractNumId w:val="34"/>
  </w:num>
  <w:num w:numId="44" w16cid:durableId="1117061710">
    <w:abstractNumId w:val="85"/>
  </w:num>
  <w:num w:numId="45" w16cid:durableId="1633899881">
    <w:abstractNumId w:val="23"/>
  </w:num>
  <w:num w:numId="46" w16cid:durableId="1312634442">
    <w:abstractNumId w:val="77"/>
  </w:num>
  <w:num w:numId="47" w16cid:durableId="1584756754">
    <w:abstractNumId w:val="63"/>
  </w:num>
  <w:num w:numId="48" w16cid:durableId="1322461681">
    <w:abstractNumId w:val="19"/>
  </w:num>
  <w:num w:numId="49" w16cid:durableId="1306817695">
    <w:abstractNumId w:val="42"/>
  </w:num>
  <w:num w:numId="50" w16cid:durableId="1550726943">
    <w:abstractNumId w:val="53"/>
  </w:num>
  <w:num w:numId="51" w16cid:durableId="819077134">
    <w:abstractNumId w:val="17"/>
  </w:num>
  <w:num w:numId="52" w16cid:durableId="420377063">
    <w:abstractNumId w:val="86"/>
  </w:num>
  <w:num w:numId="53" w16cid:durableId="1971593806">
    <w:abstractNumId w:val="81"/>
  </w:num>
  <w:num w:numId="54" w16cid:durableId="659312472">
    <w:abstractNumId w:val="45"/>
  </w:num>
  <w:num w:numId="55" w16cid:durableId="437069966">
    <w:abstractNumId w:val="21"/>
  </w:num>
  <w:num w:numId="56" w16cid:durableId="713580407">
    <w:abstractNumId w:val="84"/>
  </w:num>
  <w:num w:numId="57" w16cid:durableId="388194300">
    <w:abstractNumId w:val="8"/>
  </w:num>
  <w:num w:numId="58" w16cid:durableId="1580939830">
    <w:abstractNumId w:val="5"/>
  </w:num>
  <w:num w:numId="59" w16cid:durableId="745877979">
    <w:abstractNumId w:val="55"/>
  </w:num>
  <w:num w:numId="60" w16cid:durableId="42144721">
    <w:abstractNumId w:val="51"/>
  </w:num>
  <w:num w:numId="61" w16cid:durableId="1626034967">
    <w:abstractNumId w:val="80"/>
  </w:num>
  <w:num w:numId="62" w16cid:durableId="1128282101">
    <w:abstractNumId w:val="56"/>
  </w:num>
  <w:num w:numId="63" w16cid:durableId="1368096195">
    <w:abstractNumId w:val="66"/>
  </w:num>
  <w:num w:numId="64" w16cid:durableId="255670832">
    <w:abstractNumId w:val="74"/>
  </w:num>
  <w:num w:numId="65" w16cid:durableId="911739559">
    <w:abstractNumId w:val="7"/>
  </w:num>
  <w:num w:numId="66" w16cid:durableId="745305921">
    <w:abstractNumId w:val="43"/>
  </w:num>
  <w:num w:numId="67" w16cid:durableId="94133576">
    <w:abstractNumId w:val="52"/>
  </w:num>
  <w:num w:numId="68" w16cid:durableId="1064793588">
    <w:abstractNumId w:val="68"/>
  </w:num>
  <w:num w:numId="69" w16cid:durableId="1857503179">
    <w:abstractNumId w:val="48"/>
  </w:num>
  <w:num w:numId="70" w16cid:durableId="980229040">
    <w:abstractNumId w:val="4"/>
  </w:num>
  <w:num w:numId="71" w16cid:durableId="188884344">
    <w:abstractNumId w:val="75"/>
  </w:num>
  <w:num w:numId="72" w16cid:durableId="399796295">
    <w:abstractNumId w:val="18"/>
  </w:num>
  <w:num w:numId="73" w16cid:durableId="636840327">
    <w:abstractNumId w:val="78"/>
  </w:num>
  <w:num w:numId="74" w16cid:durableId="2004308874">
    <w:abstractNumId w:val="33"/>
  </w:num>
  <w:num w:numId="75" w16cid:durableId="1830518197">
    <w:abstractNumId w:val="11"/>
  </w:num>
  <w:num w:numId="76" w16cid:durableId="2055763263">
    <w:abstractNumId w:val="65"/>
  </w:num>
  <w:num w:numId="77" w16cid:durableId="1586302580">
    <w:abstractNumId w:val="32"/>
  </w:num>
  <w:num w:numId="78" w16cid:durableId="187649393">
    <w:abstractNumId w:val="26"/>
  </w:num>
  <w:num w:numId="79" w16cid:durableId="29572505">
    <w:abstractNumId w:val="28"/>
  </w:num>
  <w:num w:numId="80" w16cid:durableId="1281688649">
    <w:abstractNumId w:val="47"/>
  </w:num>
  <w:num w:numId="81" w16cid:durableId="1559316265">
    <w:abstractNumId w:val="16"/>
  </w:num>
  <w:num w:numId="82" w16cid:durableId="1750809299">
    <w:abstractNumId w:val="38"/>
  </w:num>
  <w:num w:numId="83" w16cid:durableId="1102408923">
    <w:abstractNumId w:val="0"/>
  </w:num>
  <w:num w:numId="84" w16cid:durableId="793060424">
    <w:abstractNumId w:val="50"/>
  </w:num>
  <w:num w:numId="85" w16cid:durableId="1263681224">
    <w:abstractNumId w:val="22"/>
  </w:num>
  <w:num w:numId="86" w16cid:durableId="206181402">
    <w:abstractNumId w:val="30"/>
  </w:num>
  <w:num w:numId="87" w16cid:durableId="1679649457">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73E68"/>
    <w:rsid w:val="000A7CCB"/>
    <w:rsid w:val="0023295F"/>
    <w:rsid w:val="002A694F"/>
    <w:rsid w:val="0030521A"/>
    <w:rsid w:val="00397F4B"/>
    <w:rsid w:val="003E6DD5"/>
    <w:rsid w:val="004215B5"/>
    <w:rsid w:val="00466F41"/>
    <w:rsid w:val="004C363E"/>
    <w:rsid w:val="00557A3C"/>
    <w:rsid w:val="00605C5B"/>
    <w:rsid w:val="00636E91"/>
    <w:rsid w:val="0064273E"/>
    <w:rsid w:val="006B0333"/>
    <w:rsid w:val="006B7DFC"/>
    <w:rsid w:val="00713A6E"/>
    <w:rsid w:val="00745582"/>
    <w:rsid w:val="00932331"/>
    <w:rsid w:val="00992329"/>
    <w:rsid w:val="00A25198"/>
    <w:rsid w:val="00C24B75"/>
    <w:rsid w:val="00CD60AB"/>
    <w:rsid w:val="00D12CF3"/>
    <w:rsid w:val="00E323FB"/>
    <w:rsid w:val="00EE6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38800602">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51774223">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635792971">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853</Words>
  <Characters>4695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2025-06-18T16:13:00Z</dcterms:created>
  <dcterms:modified xsi:type="dcterms:W3CDTF">2025-06-18T16:13:00Z</dcterms:modified>
</cp:coreProperties>
</file>