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CAD2" w14:textId="77777777" w:rsidR="006B7DFC" w:rsidRDefault="00000000">
      <w:pPr>
        <w:spacing w:after="187" w:line="259" w:lineRule="auto"/>
        <w:ind w:left="1889" w:firstLine="0"/>
        <w:jc w:val="left"/>
      </w:pPr>
      <w:r>
        <w:t xml:space="preserve"> </w:t>
      </w:r>
    </w:p>
    <w:p w14:paraId="5D850125" w14:textId="754896F1" w:rsidR="00A25198" w:rsidRPr="00A25198" w:rsidRDefault="00E323FB" w:rsidP="00A25198">
      <w:pPr>
        <w:shd w:val="clear" w:color="auto" w:fill="FFFFFF"/>
        <w:spacing w:after="270" w:line="360" w:lineRule="atLeast"/>
        <w:ind w:left="0" w:firstLine="0"/>
        <w:jc w:val="center"/>
        <w:rPr>
          <w:rFonts w:eastAsia="Times New Roman"/>
          <w:color w:val="262626"/>
          <w:kern w:val="0"/>
          <w:sz w:val="52"/>
          <w:szCs w:val="52"/>
          <w14:ligatures w14:val="none"/>
        </w:rPr>
      </w:pPr>
      <w:r w:rsidRPr="00A25198">
        <w:rPr>
          <w:b/>
          <w:sz w:val="52"/>
          <w:szCs w:val="52"/>
        </w:rPr>
        <w:t>1</w:t>
      </w:r>
      <w:r w:rsidR="00A25198" w:rsidRPr="00A25198">
        <w:rPr>
          <w:b/>
          <w:sz w:val="52"/>
          <w:szCs w:val="52"/>
        </w:rPr>
        <w:t>5</w:t>
      </w:r>
      <w:r w:rsidR="00397F4B" w:rsidRPr="00A25198">
        <w:rPr>
          <w:b/>
          <w:sz w:val="52"/>
          <w:szCs w:val="52"/>
        </w:rPr>
        <w:t xml:space="preserve">. </w:t>
      </w:r>
      <w:r w:rsidR="00A25198" w:rsidRPr="00A25198">
        <w:rPr>
          <w:rFonts w:eastAsia="Times New Roman"/>
          <w:b/>
          <w:bCs/>
          <w:color w:val="262626"/>
          <w:kern w:val="0"/>
          <w:sz w:val="52"/>
          <w:szCs w:val="52"/>
          <w14:ligatures w14:val="none"/>
        </w:rPr>
        <w:t>Mettre à disposition des publics des informations sur l’offre de formation, ses délais d’accès et les résultats obtenus</w:t>
      </w:r>
    </w:p>
    <w:p w14:paraId="61AF855E" w14:textId="006D88A3" w:rsidR="00E323FB" w:rsidRDefault="00000000" w:rsidP="00A25198">
      <w:pPr>
        <w:pStyle w:val="NormalWeb"/>
        <w:shd w:val="clear" w:color="auto" w:fill="FFFFFF"/>
        <w:spacing w:after="270" w:line="360" w:lineRule="atLeast"/>
        <w:jc w:val="center"/>
        <w:rPr>
          <w:b/>
          <w:i/>
          <w:sz w:val="40"/>
          <w:szCs w:val="40"/>
        </w:rPr>
      </w:pPr>
      <w:r w:rsidRPr="00E323FB">
        <w:rPr>
          <w:b/>
          <w:i/>
          <w:sz w:val="40"/>
          <w:szCs w:val="40"/>
        </w:rPr>
        <w:t>Description</w:t>
      </w:r>
    </w:p>
    <w:p w14:paraId="574CB5FF" w14:textId="77777777" w:rsidR="00C24B75" w:rsidRDefault="00C24B75" w:rsidP="00E323FB">
      <w:pPr>
        <w:pStyle w:val="NormalWeb"/>
        <w:shd w:val="clear" w:color="auto" w:fill="FFFFFF"/>
        <w:spacing w:after="270" w:line="360" w:lineRule="atLeast"/>
        <w:jc w:val="center"/>
        <w:rPr>
          <w:b/>
          <w:i/>
          <w:sz w:val="40"/>
          <w:szCs w:val="40"/>
        </w:rPr>
      </w:pPr>
    </w:p>
    <w:p w14:paraId="4B8E82FF" w14:textId="77777777" w:rsidR="00A25198" w:rsidRPr="00A25198" w:rsidRDefault="00A25198" w:rsidP="00A25198">
      <w:pPr>
        <w:shd w:val="clear" w:color="auto" w:fill="FFFFFF"/>
        <w:spacing w:after="270" w:line="360" w:lineRule="atLeast"/>
        <w:ind w:left="0" w:firstLine="0"/>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L'indicateur 15 exige que l'organisme de formation fournisse des informations claires, accessibles et actualisées sur son offre de formation, incluant les modalités d'accès, les délais, et les résultats obtenus. Cela vise à garantir la transparence et à permettre aux bénéficiaires et parties prenantes de prendre des décisions éclairées.</w:t>
      </w:r>
    </w:p>
    <w:p w14:paraId="35445AA9"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1181CC73">
          <v:rect id="_x0000_i1447" style="width:0;height:.75pt" o:hrstd="t" o:hrnoshade="t" o:hr="t" fillcolor="#262626" stroked="f"/>
        </w:pict>
      </w:r>
    </w:p>
    <w:p w14:paraId="1A56E00F"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1 : Structurer les informations à communiquer</w:t>
      </w:r>
    </w:p>
    <w:p w14:paraId="11DE710D" w14:textId="77777777" w:rsidR="00A25198" w:rsidRPr="00A25198" w:rsidRDefault="00A25198" w:rsidP="00A25198">
      <w:pPr>
        <w:numPr>
          <w:ilvl w:val="0"/>
          <w:numId w:val="5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Définir les informations essentielles à fournir</w:t>
      </w:r>
      <w:r w:rsidRPr="00A25198">
        <w:rPr>
          <w:rFonts w:ascii="Tahoma" w:eastAsia="Times New Roman" w:hAnsi="Tahoma" w:cs="Tahoma"/>
          <w:color w:val="262626"/>
          <w:kern w:val="0"/>
          <w:sz w:val="23"/>
          <w:szCs w:val="23"/>
          <w14:ligatures w14:val="none"/>
        </w:rPr>
        <w:t xml:space="preserve"> :</w:t>
      </w:r>
    </w:p>
    <w:p w14:paraId="1DA3ABC8" w14:textId="77777777" w:rsidR="00A25198" w:rsidRPr="00A25198" w:rsidRDefault="00A25198" w:rsidP="00A25198">
      <w:pPr>
        <w:numPr>
          <w:ilvl w:val="1"/>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Offre de formation</w:t>
      </w:r>
      <w:r w:rsidRPr="00A25198">
        <w:rPr>
          <w:rFonts w:ascii="Tahoma" w:eastAsia="Times New Roman" w:hAnsi="Tahoma" w:cs="Tahoma"/>
          <w:color w:val="262626"/>
          <w:kern w:val="0"/>
          <w:sz w:val="23"/>
          <w:szCs w:val="23"/>
          <w14:ligatures w14:val="none"/>
        </w:rPr>
        <w:t> :</w:t>
      </w:r>
    </w:p>
    <w:p w14:paraId="2B01EA01"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Objectifs pédagogiques.</w:t>
      </w:r>
    </w:p>
    <w:p w14:paraId="037AF3BF"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Publics cibles.</w:t>
      </w:r>
    </w:p>
    <w:p w14:paraId="1EE58F86"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proofErr w:type="spellStart"/>
      <w:r w:rsidRPr="00A25198">
        <w:rPr>
          <w:rFonts w:ascii="Tahoma" w:eastAsia="Times New Roman" w:hAnsi="Tahoma" w:cs="Tahoma"/>
          <w:color w:val="262626"/>
          <w:kern w:val="0"/>
          <w:sz w:val="23"/>
          <w:szCs w:val="23"/>
          <w14:ligatures w14:val="none"/>
        </w:rPr>
        <w:t>Pré-requis</w:t>
      </w:r>
      <w:proofErr w:type="spellEnd"/>
      <w:r w:rsidRPr="00A25198">
        <w:rPr>
          <w:rFonts w:ascii="Tahoma" w:eastAsia="Times New Roman" w:hAnsi="Tahoma" w:cs="Tahoma"/>
          <w:color w:val="262626"/>
          <w:kern w:val="0"/>
          <w:sz w:val="23"/>
          <w:szCs w:val="23"/>
          <w14:ligatures w14:val="none"/>
        </w:rPr>
        <w:t xml:space="preserve"> éventuels (diplômes, expériences, etc.).</w:t>
      </w:r>
    </w:p>
    <w:p w14:paraId="67BFD6CD"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Modalités pédagogiques (présentiel, distanciel, hybride).</w:t>
      </w:r>
    </w:p>
    <w:p w14:paraId="45A06F7B"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Programme détaillé (contenus, durée, rythme).</w:t>
      </w:r>
    </w:p>
    <w:p w14:paraId="36E1A8F0" w14:textId="77777777" w:rsidR="00A25198" w:rsidRPr="00A25198" w:rsidRDefault="00A25198" w:rsidP="00A25198">
      <w:pPr>
        <w:numPr>
          <w:ilvl w:val="1"/>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Modalités d’accès</w:t>
      </w:r>
      <w:r w:rsidRPr="00A25198">
        <w:rPr>
          <w:rFonts w:ascii="Tahoma" w:eastAsia="Times New Roman" w:hAnsi="Tahoma" w:cs="Tahoma"/>
          <w:color w:val="262626"/>
          <w:kern w:val="0"/>
          <w:sz w:val="23"/>
          <w:szCs w:val="23"/>
          <w14:ligatures w14:val="none"/>
        </w:rPr>
        <w:t> :</w:t>
      </w:r>
    </w:p>
    <w:p w14:paraId="0A1ABE35"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Délais d’inscription (temps nécessaire entre la demande et le début de la formation).</w:t>
      </w:r>
    </w:p>
    <w:p w14:paraId="3EFFA184"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lastRenderedPageBreak/>
        <w:t>Étapes administratives (dossier d’inscription, financement, etc.).</w:t>
      </w:r>
    </w:p>
    <w:p w14:paraId="6FE40983"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Accessibilité pour les personnes en situation de handicap (contact référent handicap, adaptations possibles).</w:t>
      </w:r>
    </w:p>
    <w:p w14:paraId="1A4DC826" w14:textId="77777777" w:rsidR="00A25198" w:rsidRPr="00A25198" w:rsidRDefault="00A25198" w:rsidP="00A25198">
      <w:pPr>
        <w:numPr>
          <w:ilvl w:val="1"/>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Résultats obtenus</w:t>
      </w:r>
      <w:r w:rsidRPr="00A25198">
        <w:rPr>
          <w:rFonts w:ascii="Tahoma" w:eastAsia="Times New Roman" w:hAnsi="Tahoma" w:cs="Tahoma"/>
          <w:color w:val="262626"/>
          <w:kern w:val="0"/>
          <w:sz w:val="23"/>
          <w:szCs w:val="23"/>
          <w14:ligatures w14:val="none"/>
        </w:rPr>
        <w:t> :</w:t>
      </w:r>
    </w:p>
    <w:p w14:paraId="35042077"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de réussite aux certifications ou examens.</w:t>
      </w:r>
    </w:p>
    <w:p w14:paraId="7A5E33B8"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de satisfaction des bénéficiaires.</w:t>
      </w:r>
    </w:p>
    <w:p w14:paraId="0AF3066B" w14:textId="77777777" w:rsidR="00A25198" w:rsidRPr="00A25198" w:rsidRDefault="00A25198" w:rsidP="00A25198">
      <w:pPr>
        <w:numPr>
          <w:ilvl w:val="2"/>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d’insertion professionnelle (si applicable).</w:t>
      </w:r>
    </w:p>
    <w:p w14:paraId="2849F1FE" w14:textId="77777777" w:rsidR="00A25198" w:rsidRPr="00A25198" w:rsidRDefault="00A25198" w:rsidP="00A25198">
      <w:pPr>
        <w:numPr>
          <w:ilvl w:val="0"/>
          <w:numId w:val="59"/>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S’assurer de la conformité des informations</w:t>
      </w:r>
      <w:r w:rsidRPr="00A25198">
        <w:rPr>
          <w:rFonts w:ascii="Tahoma" w:eastAsia="Times New Roman" w:hAnsi="Tahoma" w:cs="Tahoma"/>
          <w:color w:val="262626"/>
          <w:kern w:val="0"/>
          <w:sz w:val="23"/>
          <w:szCs w:val="23"/>
          <w14:ligatures w14:val="none"/>
        </w:rPr>
        <w:t xml:space="preserve"> :</w:t>
      </w:r>
    </w:p>
    <w:p w14:paraId="37D55CD0" w14:textId="77777777" w:rsidR="00A25198" w:rsidRPr="00A25198" w:rsidRDefault="00A25198" w:rsidP="00A25198">
      <w:pPr>
        <w:numPr>
          <w:ilvl w:val="1"/>
          <w:numId w:val="59"/>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Vérifier que les informations communiquées respectent les exigences légales et réglementaires (exemple : conformité avec les certifications RNCP ou Qualiopi).</w:t>
      </w:r>
    </w:p>
    <w:p w14:paraId="0F56729B"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3B8D082E">
          <v:rect id="_x0000_i1448" style="width:0;height:.75pt" o:hrstd="t" o:hrnoshade="t" o:hr="t" fillcolor="#262626" stroked="f"/>
        </w:pict>
      </w:r>
    </w:p>
    <w:p w14:paraId="02774C06"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2 : Mettre à jour les informations régulièrement</w:t>
      </w:r>
    </w:p>
    <w:p w14:paraId="35AC3FFF" w14:textId="77777777" w:rsidR="00A25198" w:rsidRPr="00A25198" w:rsidRDefault="00A25198" w:rsidP="00A25198">
      <w:pPr>
        <w:numPr>
          <w:ilvl w:val="0"/>
          <w:numId w:val="6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Planifier des mises à jour périodiques</w:t>
      </w:r>
      <w:r w:rsidRPr="00A25198">
        <w:rPr>
          <w:rFonts w:ascii="Tahoma" w:eastAsia="Times New Roman" w:hAnsi="Tahoma" w:cs="Tahoma"/>
          <w:color w:val="262626"/>
          <w:kern w:val="0"/>
          <w:sz w:val="23"/>
          <w:szCs w:val="23"/>
          <w14:ligatures w14:val="none"/>
        </w:rPr>
        <w:t xml:space="preserve"> :</w:t>
      </w:r>
    </w:p>
    <w:p w14:paraId="2C1FEDDC" w14:textId="77777777" w:rsidR="00A25198" w:rsidRPr="00A25198" w:rsidRDefault="00A25198" w:rsidP="00A25198">
      <w:pPr>
        <w:numPr>
          <w:ilvl w:val="1"/>
          <w:numId w:val="6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Réviser les contenus des formations et leurs résultats au moins une fois par an.</w:t>
      </w:r>
    </w:p>
    <w:p w14:paraId="5FF4E1B1" w14:textId="77777777" w:rsidR="00A25198" w:rsidRPr="00A25198" w:rsidRDefault="00A25198" w:rsidP="00A25198">
      <w:pPr>
        <w:numPr>
          <w:ilvl w:val="1"/>
          <w:numId w:val="6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Mettre à jour les taux de réussite, de satisfaction et d’insertion professionnelle après chaque session.</w:t>
      </w:r>
    </w:p>
    <w:p w14:paraId="50833C29" w14:textId="77777777" w:rsidR="00A25198" w:rsidRPr="00A25198" w:rsidRDefault="00A25198" w:rsidP="00A25198">
      <w:pPr>
        <w:numPr>
          <w:ilvl w:val="0"/>
          <w:numId w:val="6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Impliquer les équipes</w:t>
      </w:r>
      <w:r w:rsidRPr="00A25198">
        <w:rPr>
          <w:rFonts w:ascii="Tahoma" w:eastAsia="Times New Roman" w:hAnsi="Tahoma" w:cs="Tahoma"/>
          <w:color w:val="262626"/>
          <w:kern w:val="0"/>
          <w:sz w:val="23"/>
          <w:szCs w:val="23"/>
          <w14:ligatures w14:val="none"/>
        </w:rPr>
        <w:t xml:space="preserve"> :</w:t>
      </w:r>
    </w:p>
    <w:p w14:paraId="55A7CA35" w14:textId="77777777" w:rsidR="00A25198" w:rsidRPr="00A25198" w:rsidRDefault="00A25198" w:rsidP="00A25198">
      <w:pPr>
        <w:numPr>
          <w:ilvl w:val="1"/>
          <w:numId w:val="6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Associer les responsables pédagogiques et administratifs à la mise à jour des informations.</w:t>
      </w:r>
    </w:p>
    <w:p w14:paraId="210540E0" w14:textId="77777777" w:rsidR="00A25198" w:rsidRPr="00A25198" w:rsidRDefault="00A25198" w:rsidP="00A25198">
      <w:pPr>
        <w:numPr>
          <w:ilvl w:val="0"/>
          <w:numId w:val="60"/>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Vérifier la cohérence des données</w:t>
      </w:r>
      <w:r w:rsidRPr="00A25198">
        <w:rPr>
          <w:rFonts w:ascii="Tahoma" w:eastAsia="Times New Roman" w:hAnsi="Tahoma" w:cs="Tahoma"/>
          <w:color w:val="262626"/>
          <w:kern w:val="0"/>
          <w:sz w:val="23"/>
          <w:szCs w:val="23"/>
          <w14:ligatures w14:val="none"/>
        </w:rPr>
        <w:t xml:space="preserve"> :</w:t>
      </w:r>
    </w:p>
    <w:p w14:paraId="6196A13F" w14:textId="77777777" w:rsidR="00A25198" w:rsidRPr="00A25198" w:rsidRDefault="00A25198" w:rsidP="00A25198">
      <w:pPr>
        <w:numPr>
          <w:ilvl w:val="1"/>
          <w:numId w:val="60"/>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S’assurer que les informations sont identiques sur tous les supports de communication (site web, brochures, plateformes partenaires).</w:t>
      </w:r>
    </w:p>
    <w:p w14:paraId="6AB4DFDA"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2C7FB397">
          <v:rect id="_x0000_i1449" style="width:0;height:.75pt" o:hrstd="t" o:hrnoshade="t" o:hr="t" fillcolor="#262626" stroked="f"/>
        </w:pict>
      </w:r>
    </w:p>
    <w:p w14:paraId="37FC929A"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3 : Diffuser les informations</w:t>
      </w:r>
    </w:p>
    <w:p w14:paraId="6F90E0B4" w14:textId="77777777" w:rsidR="00A25198" w:rsidRPr="00A25198" w:rsidRDefault="00A25198" w:rsidP="00A25198">
      <w:pPr>
        <w:numPr>
          <w:ilvl w:val="0"/>
          <w:numId w:val="6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lastRenderedPageBreak/>
        <w:t>Utiliser des supports variés</w:t>
      </w:r>
      <w:r w:rsidRPr="00A25198">
        <w:rPr>
          <w:rFonts w:ascii="Tahoma" w:eastAsia="Times New Roman" w:hAnsi="Tahoma" w:cs="Tahoma"/>
          <w:color w:val="262626"/>
          <w:kern w:val="0"/>
          <w:sz w:val="23"/>
          <w:szCs w:val="23"/>
          <w14:ligatures w14:val="none"/>
        </w:rPr>
        <w:t xml:space="preserve"> :</w:t>
      </w:r>
    </w:p>
    <w:p w14:paraId="24095387"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Site internet</w:t>
      </w:r>
      <w:r w:rsidRPr="00A25198">
        <w:rPr>
          <w:rFonts w:ascii="Tahoma" w:eastAsia="Times New Roman" w:hAnsi="Tahoma" w:cs="Tahoma"/>
          <w:color w:val="262626"/>
          <w:kern w:val="0"/>
          <w:sz w:val="23"/>
          <w:szCs w:val="23"/>
          <w14:ligatures w14:val="none"/>
        </w:rPr>
        <w:t> :</w:t>
      </w:r>
    </w:p>
    <w:p w14:paraId="14D61885" w14:textId="77777777" w:rsidR="00A25198" w:rsidRPr="00A25198" w:rsidRDefault="00A25198" w:rsidP="00A25198">
      <w:pPr>
        <w:numPr>
          <w:ilvl w:val="2"/>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Créer une page dédiée à chaque formation avec toutes les informations nécessaires.</w:t>
      </w:r>
    </w:p>
    <w:p w14:paraId="74775BD0" w14:textId="77777777" w:rsidR="00A25198" w:rsidRPr="00A25198" w:rsidRDefault="00A25198" w:rsidP="00A25198">
      <w:pPr>
        <w:numPr>
          <w:ilvl w:val="2"/>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Ajouter une FAQ pour répondre aux questions fréquentes.</w:t>
      </w:r>
    </w:p>
    <w:p w14:paraId="220A2EEE"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Brochures et catalogues</w:t>
      </w:r>
      <w:r w:rsidRPr="00A25198">
        <w:rPr>
          <w:rFonts w:ascii="Tahoma" w:eastAsia="Times New Roman" w:hAnsi="Tahoma" w:cs="Tahoma"/>
          <w:color w:val="262626"/>
          <w:kern w:val="0"/>
          <w:sz w:val="23"/>
          <w:szCs w:val="23"/>
          <w14:ligatures w14:val="none"/>
        </w:rPr>
        <w:t> :</w:t>
      </w:r>
    </w:p>
    <w:p w14:paraId="7BB71761" w14:textId="77777777" w:rsidR="00A25198" w:rsidRPr="00A25198" w:rsidRDefault="00A25198" w:rsidP="00A25198">
      <w:pPr>
        <w:numPr>
          <w:ilvl w:val="2"/>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Distribuer des supports imprimés ou numériques détaillant l’offre de formation.</w:t>
      </w:r>
    </w:p>
    <w:p w14:paraId="3A08E9E9"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Plateformes partenaires</w:t>
      </w:r>
      <w:r w:rsidRPr="00A25198">
        <w:rPr>
          <w:rFonts w:ascii="Tahoma" w:eastAsia="Times New Roman" w:hAnsi="Tahoma" w:cs="Tahoma"/>
          <w:color w:val="262626"/>
          <w:kern w:val="0"/>
          <w:sz w:val="23"/>
          <w:szCs w:val="23"/>
          <w14:ligatures w14:val="none"/>
        </w:rPr>
        <w:t> :</w:t>
      </w:r>
    </w:p>
    <w:p w14:paraId="03026B49" w14:textId="77777777" w:rsidR="00A25198" w:rsidRPr="00A25198" w:rsidRDefault="00A25198" w:rsidP="00A25198">
      <w:pPr>
        <w:numPr>
          <w:ilvl w:val="2"/>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Publier les formations sur des plateformes comme Mon Compte Formation, Pôle Emploi, ou celles des OPCO.</w:t>
      </w:r>
    </w:p>
    <w:p w14:paraId="0EDA889E"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Communication directe</w:t>
      </w:r>
      <w:r w:rsidRPr="00A25198">
        <w:rPr>
          <w:rFonts w:ascii="Tahoma" w:eastAsia="Times New Roman" w:hAnsi="Tahoma" w:cs="Tahoma"/>
          <w:color w:val="262626"/>
          <w:kern w:val="0"/>
          <w:sz w:val="23"/>
          <w:szCs w:val="23"/>
          <w14:ligatures w14:val="none"/>
        </w:rPr>
        <w:t> :</w:t>
      </w:r>
    </w:p>
    <w:p w14:paraId="70B7D89C" w14:textId="77777777" w:rsidR="00A25198" w:rsidRPr="00A25198" w:rsidRDefault="00A25198" w:rsidP="00A25198">
      <w:pPr>
        <w:numPr>
          <w:ilvl w:val="2"/>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Fournir des informations lors d’entretiens ou réunions avec les bénéficiaires ou financeurs.</w:t>
      </w:r>
    </w:p>
    <w:p w14:paraId="57FDC6E4" w14:textId="77777777" w:rsidR="00A25198" w:rsidRPr="00A25198" w:rsidRDefault="00A25198" w:rsidP="00A25198">
      <w:pPr>
        <w:numPr>
          <w:ilvl w:val="0"/>
          <w:numId w:val="6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Rendre les informations accessibles</w:t>
      </w:r>
      <w:r w:rsidRPr="00A25198">
        <w:rPr>
          <w:rFonts w:ascii="Tahoma" w:eastAsia="Times New Roman" w:hAnsi="Tahoma" w:cs="Tahoma"/>
          <w:color w:val="262626"/>
          <w:kern w:val="0"/>
          <w:sz w:val="23"/>
          <w:szCs w:val="23"/>
          <w14:ligatures w14:val="none"/>
        </w:rPr>
        <w:t xml:space="preserve"> :</w:t>
      </w:r>
    </w:p>
    <w:p w14:paraId="3DC3FA29"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Garantir une navigation fluide sur le site web (menus clairs, moteur de recherche).</w:t>
      </w:r>
    </w:p>
    <w:p w14:paraId="2260CEDD"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Proposer des formats adaptés aux personnes en situation de handicap (documents accessibles, versions audio ou braille si nécessaire).</w:t>
      </w:r>
    </w:p>
    <w:p w14:paraId="76ECB133" w14:textId="77777777" w:rsidR="00A25198" w:rsidRPr="00A25198" w:rsidRDefault="00A25198" w:rsidP="00A25198">
      <w:pPr>
        <w:numPr>
          <w:ilvl w:val="0"/>
          <w:numId w:val="61"/>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Indiquer un contact pour les questions</w:t>
      </w:r>
      <w:r w:rsidRPr="00A25198">
        <w:rPr>
          <w:rFonts w:ascii="Tahoma" w:eastAsia="Times New Roman" w:hAnsi="Tahoma" w:cs="Tahoma"/>
          <w:color w:val="262626"/>
          <w:kern w:val="0"/>
          <w:sz w:val="23"/>
          <w:szCs w:val="23"/>
          <w14:ligatures w14:val="none"/>
        </w:rPr>
        <w:t xml:space="preserve"> :</w:t>
      </w:r>
    </w:p>
    <w:p w14:paraId="7156E537" w14:textId="77777777" w:rsidR="00A25198" w:rsidRPr="00A25198" w:rsidRDefault="00A25198" w:rsidP="00A25198">
      <w:pPr>
        <w:numPr>
          <w:ilvl w:val="1"/>
          <w:numId w:val="61"/>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Mettre en avant un interlocuteur (téléphone, e-mail) pour répondre aux demandes spécifiques, notamment sur les délais d’accès ou les adaptations possibles.</w:t>
      </w:r>
    </w:p>
    <w:p w14:paraId="2DA45A34"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3A196A64">
          <v:rect id="_x0000_i1450" style="width:0;height:.75pt" o:hrstd="t" o:hrnoshade="t" o:hr="t" fillcolor="#262626" stroked="f"/>
        </w:pict>
      </w:r>
    </w:p>
    <w:p w14:paraId="15255409"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4 : Garantir la transparence sur les résultats</w:t>
      </w:r>
    </w:p>
    <w:p w14:paraId="54159A43" w14:textId="77777777" w:rsidR="00A25198" w:rsidRPr="00A25198" w:rsidRDefault="00A25198" w:rsidP="00A25198">
      <w:pPr>
        <w:numPr>
          <w:ilvl w:val="0"/>
          <w:numId w:val="6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Collecter les données de performance</w:t>
      </w:r>
      <w:r w:rsidRPr="00A25198">
        <w:rPr>
          <w:rFonts w:ascii="Tahoma" w:eastAsia="Times New Roman" w:hAnsi="Tahoma" w:cs="Tahoma"/>
          <w:color w:val="262626"/>
          <w:kern w:val="0"/>
          <w:sz w:val="23"/>
          <w:szCs w:val="23"/>
          <w14:ligatures w14:val="none"/>
        </w:rPr>
        <w:t xml:space="preserve"> :</w:t>
      </w:r>
    </w:p>
    <w:p w14:paraId="5BCBD0A2"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de réussite aux certifications ou examens.</w:t>
      </w:r>
    </w:p>
    <w:p w14:paraId="350FBDF4"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de satisfaction des bénéficiaires (questionnaires à chaud et à froid).</w:t>
      </w:r>
    </w:p>
    <w:p w14:paraId="37F71115"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d’insertion professionnelle (enquêtes auprès des anciens bénéficiaires).</w:t>
      </w:r>
    </w:p>
    <w:p w14:paraId="1C572B7F" w14:textId="77777777" w:rsidR="00A25198" w:rsidRPr="00A25198" w:rsidRDefault="00A25198" w:rsidP="00A25198">
      <w:pPr>
        <w:numPr>
          <w:ilvl w:val="0"/>
          <w:numId w:val="6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Analyser et valider les données</w:t>
      </w:r>
      <w:r w:rsidRPr="00A25198">
        <w:rPr>
          <w:rFonts w:ascii="Tahoma" w:eastAsia="Times New Roman" w:hAnsi="Tahoma" w:cs="Tahoma"/>
          <w:color w:val="262626"/>
          <w:kern w:val="0"/>
          <w:sz w:val="23"/>
          <w:szCs w:val="23"/>
          <w14:ligatures w14:val="none"/>
        </w:rPr>
        <w:t xml:space="preserve"> :</w:t>
      </w:r>
    </w:p>
    <w:p w14:paraId="572C6AF2"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lastRenderedPageBreak/>
        <w:t>Vérifier la fiabilité des données avant publication.</w:t>
      </w:r>
    </w:p>
    <w:p w14:paraId="5E0FAE83" w14:textId="77777777" w:rsidR="00A25198" w:rsidRPr="00A25198" w:rsidRDefault="00A25198" w:rsidP="00A25198">
      <w:pPr>
        <w:numPr>
          <w:ilvl w:val="0"/>
          <w:numId w:val="62"/>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Communiquer les résultats</w:t>
      </w:r>
      <w:r w:rsidRPr="00A25198">
        <w:rPr>
          <w:rFonts w:ascii="Tahoma" w:eastAsia="Times New Roman" w:hAnsi="Tahoma" w:cs="Tahoma"/>
          <w:color w:val="262626"/>
          <w:kern w:val="0"/>
          <w:sz w:val="23"/>
          <w:szCs w:val="23"/>
          <w14:ligatures w14:val="none"/>
        </w:rPr>
        <w:t xml:space="preserve"> :</w:t>
      </w:r>
    </w:p>
    <w:p w14:paraId="1AA6C74F"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Publier les taux de réussite et de satisfaction sur le site web et dans les brochures.</w:t>
      </w:r>
    </w:p>
    <w:p w14:paraId="0B38F4E0" w14:textId="77777777" w:rsidR="00A25198" w:rsidRPr="00A25198" w:rsidRDefault="00A25198" w:rsidP="00A25198">
      <w:pPr>
        <w:numPr>
          <w:ilvl w:val="1"/>
          <w:numId w:val="62"/>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Présenter les résultats sous une forme claire et visuelle (tableaux, graphiques).</w:t>
      </w:r>
    </w:p>
    <w:p w14:paraId="2316DA51"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7C13638E">
          <v:rect id="_x0000_i1451" style="width:0;height:.75pt" o:hrstd="t" o:hrnoshade="t" o:hr="t" fillcolor="#262626" stroked="f"/>
        </w:pict>
      </w:r>
    </w:p>
    <w:p w14:paraId="3EC21DF5"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5 : Traçabilité et archivage</w:t>
      </w:r>
    </w:p>
    <w:p w14:paraId="38041340" w14:textId="77777777" w:rsidR="00A25198" w:rsidRPr="00A25198" w:rsidRDefault="00A25198" w:rsidP="00A25198">
      <w:pPr>
        <w:numPr>
          <w:ilvl w:val="0"/>
          <w:numId w:val="6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Conserver les preuves des informations diffusées</w:t>
      </w:r>
      <w:r w:rsidRPr="00A25198">
        <w:rPr>
          <w:rFonts w:ascii="Tahoma" w:eastAsia="Times New Roman" w:hAnsi="Tahoma" w:cs="Tahoma"/>
          <w:color w:val="262626"/>
          <w:kern w:val="0"/>
          <w:sz w:val="23"/>
          <w:szCs w:val="23"/>
          <w14:ligatures w14:val="none"/>
        </w:rPr>
        <w:t xml:space="preserve"> :</w:t>
      </w:r>
    </w:p>
    <w:p w14:paraId="0F635086"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Copies des brochures ou catalogues.</w:t>
      </w:r>
    </w:p>
    <w:p w14:paraId="7014E916"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Captures d’écran des pages web.</w:t>
      </w:r>
    </w:p>
    <w:p w14:paraId="6D3EEAF9"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Rapports d’analyse des résultats (taux de réussite, satisfaction, insertion).</w:t>
      </w:r>
    </w:p>
    <w:p w14:paraId="21C94792" w14:textId="77777777" w:rsidR="00A25198" w:rsidRPr="00A25198" w:rsidRDefault="00A25198" w:rsidP="00A25198">
      <w:pPr>
        <w:numPr>
          <w:ilvl w:val="0"/>
          <w:numId w:val="63"/>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Archiver les données sources</w:t>
      </w:r>
      <w:r w:rsidRPr="00A25198">
        <w:rPr>
          <w:rFonts w:ascii="Tahoma" w:eastAsia="Times New Roman" w:hAnsi="Tahoma" w:cs="Tahoma"/>
          <w:color w:val="262626"/>
          <w:kern w:val="0"/>
          <w:sz w:val="23"/>
          <w:szCs w:val="23"/>
          <w14:ligatures w14:val="none"/>
        </w:rPr>
        <w:t xml:space="preserve"> :</w:t>
      </w:r>
    </w:p>
    <w:p w14:paraId="41CB8248"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Questionnaires de satisfaction.</w:t>
      </w:r>
    </w:p>
    <w:p w14:paraId="3751E09E"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Résultats des examens ou certifications.</w:t>
      </w:r>
    </w:p>
    <w:p w14:paraId="5B22ECC8" w14:textId="77777777" w:rsidR="00A25198" w:rsidRPr="00A25198" w:rsidRDefault="00A25198" w:rsidP="00A25198">
      <w:pPr>
        <w:numPr>
          <w:ilvl w:val="1"/>
          <w:numId w:val="63"/>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Enquêtes d’insertion professionnelle.</w:t>
      </w:r>
    </w:p>
    <w:p w14:paraId="65E29743"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0EDF27A4">
          <v:rect id="_x0000_i1452" style="width:0;height:.75pt" o:hrstd="t" o:hrnoshade="t" o:hr="t" fillcolor="#262626" stroked="f"/>
        </w:pict>
      </w:r>
    </w:p>
    <w:p w14:paraId="40D1C0AD"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Étape 6 : Évaluation et amélioration continue</w:t>
      </w:r>
    </w:p>
    <w:p w14:paraId="49D996CC" w14:textId="77777777" w:rsidR="00A25198" w:rsidRPr="00A25198" w:rsidRDefault="00A25198" w:rsidP="00A25198">
      <w:pPr>
        <w:numPr>
          <w:ilvl w:val="0"/>
          <w:numId w:val="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Recueillir les retours des bénéficiaires et parties prenantes</w:t>
      </w:r>
      <w:r w:rsidRPr="00A25198">
        <w:rPr>
          <w:rFonts w:ascii="Tahoma" w:eastAsia="Times New Roman" w:hAnsi="Tahoma" w:cs="Tahoma"/>
          <w:color w:val="262626"/>
          <w:kern w:val="0"/>
          <w:sz w:val="23"/>
          <w:szCs w:val="23"/>
          <w14:ligatures w14:val="none"/>
        </w:rPr>
        <w:t xml:space="preserve"> :</w:t>
      </w:r>
    </w:p>
    <w:p w14:paraId="3B7AE3CE" w14:textId="77777777" w:rsidR="00A25198" w:rsidRPr="00A25198" w:rsidRDefault="00A25198" w:rsidP="00A25198">
      <w:pPr>
        <w:numPr>
          <w:ilvl w:val="1"/>
          <w:numId w:val="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Vérifier si les informations fournies ont répondu à leurs attentes.</w:t>
      </w:r>
    </w:p>
    <w:p w14:paraId="74822B8D" w14:textId="77777777" w:rsidR="00A25198" w:rsidRPr="00A25198" w:rsidRDefault="00A25198" w:rsidP="00A25198">
      <w:pPr>
        <w:numPr>
          <w:ilvl w:val="1"/>
          <w:numId w:val="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Identifier les points à améliorer (clarté, accessibilité, exhaustivité).</w:t>
      </w:r>
    </w:p>
    <w:p w14:paraId="40CDB8A2" w14:textId="77777777" w:rsidR="00A25198" w:rsidRPr="00A25198" w:rsidRDefault="00A25198" w:rsidP="00A25198">
      <w:pPr>
        <w:numPr>
          <w:ilvl w:val="0"/>
          <w:numId w:val="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t>Adapter les supports en conséquence</w:t>
      </w:r>
      <w:r w:rsidRPr="00A25198">
        <w:rPr>
          <w:rFonts w:ascii="Tahoma" w:eastAsia="Times New Roman" w:hAnsi="Tahoma" w:cs="Tahoma"/>
          <w:color w:val="262626"/>
          <w:kern w:val="0"/>
          <w:sz w:val="23"/>
          <w:szCs w:val="23"/>
          <w14:ligatures w14:val="none"/>
        </w:rPr>
        <w:t xml:space="preserve"> :</w:t>
      </w:r>
    </w:p>
    <w:p w14:paraId="2F30F4CC" w14:textId="77777777" w:rsidR="00A25198" w:rsidRPr="00A25198" w:rsidRDefault="00A25198" w:rsidP="00A25198">
      <w:pPr>
        <w:numPr>
          <w:ilvl w:val="1"/>
          <w:numId w:val="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Modifier les contenus ou formats pour mieux répondre aux besoins identifiés.</w:t>
      </w:r>
    </w:p>
    <w:p w14:paraId="042BF6B4" w14:textId="77777777" w:rsidR="00A25198" w:rsidRPr="00A25198" w:rsidRDefault="00A25198" w:rsidP="00A25198">
      <w:pPr>
        <w:numPr>
          <w:ilvl w:val="0"/>
          <w:numId w:val="64"/>
        </w:numPr>
        <w:shd w:val="clear" w:color="auto" w:fill="FFFFFF"/>
        <w:spacing w:before="240" w:after="0" w:line="360" w:lineRule="atLeast"/>
        <w:jc w:val="left"/>
        <w:rPr>
          <w:rFonts w:ascii="Tahoma" w:eastAsia="Times New Roman" w:hAnsi="Tahoma" w:cs="Tahoma"/>
          <w:color w:val="262626"/>
          <w:kern w:val="0"/>
          <w:sz w:val="23"/>
          <w:szCs w:val="23"/>
          <w14:ligatures w14:val="none"/>
        </w:rPr>
      </w:pPr>
      <w:r w:rsidRPr="00A25198">
        <w:rPr>
          <w:rFonts w:ascii="Tahoma" w:eastAsia="Times New Roman" w:hAnsi="Tahoma" w:cs="Tahoma"/>
          <w:b/>
          <w:bCs/>
          <w:color w:val="262626"/>
          <w:kern w:val="0"/>
          <w:sz w:val="23"/>
          <w:szCs w:val="23"/>
          <w14:ligatures w14:val="none"/>
        </w:rPr>
        <w:lastRenderedPageBreak/>
        <w:t>Intégrer les résultats dans la démarche qualité</w:t>
      </w:r>
      <w:r w:rsidRPr="00A25198">
        <w:rPr>
          <w:rFonts w:ascii="Tahoma" w:eastAsia="Times New Roman" w:hAnsi="Tahoma" w:cs="Tahoma"/>
          <w:color w:val="262626"/>
          <w:kern w:val="0"/>
          <w:sz w:val="23"/>
          <w:szCs w:val="23"/>
          <w14:ligatures w14:val="none"/>
        </w:rPr>
        <w:t xml:space="preserve"> :</w:t>
      </w:r>
    </w:p>
    <w:p w14:paraId="25A3FA89" w14:textId="77777777" w:rsidR="00A25198" w:rsidRPr="00A25198" w:rsidRDefault="00A25198" w:rsidP="00A25198">
      <w:pPr>
        <w:numPr>
          <w:ilvl w:val="1"/>
          <w:numId w:val="64"/>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Inclure les données sur les délais d’accès et les résultats dans les indicateurs de performance de l’organisme.</w:t>
      </w:r>
    </w:p>
    <w:p w14:paraId="1ECF1484"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2200652B">
          <v:rect id="_x0000_i1453" style="width:0;height:.75pt" o:hrstd="t" o:hrnoshade="t" o:hr="t" fillcolor="#262626" stroked="f"/>
        </w:pict>
      </w:r>
    </w:p>
    <w:p w14:paraId="0952CF05"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Exemples de preuves à fournir lors d’un audit</w:t>
      </w:r>
    </w:p>
    <w:p w14:paraId="48DC95BC"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Brochures ou catalogues de formation.</w:t>
      </w:r>
    </w:p>
    <w:p w14:paraId="51691980"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Pages web dédiées à l’offre de formation (avec captures d’écran ou liens).</w:t>
      </w:r>
    </w:p>
    <w:p w14:paraId="480412EC"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Taux de réussite, de satisfaction et d’insertion professionnelle publiés.</w:t>
      </w:r>
    </w:p>
    <w:p w14:paraId="5F56D641"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Procédure interne de mise à jour des informations.</w:t>
      </w:r>
    </w:p>
    <w:p w14:paraId="21665262"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Preuves de diffusion des informations (plateformes partenaires, e-mails, etc.).</w:t>
      </w:r>
    </w:p>
    <w:p w14:paraId="6D733A1D" w14:textId="77777777" w:rsidR="00A25198" w:rsidRPr="00A25198" w:rsidRDefault="00A25198" w:rsidP="00A25198">
      <w:pPr>
        <w:numPr>
          <w:ilvl w:val="0"/>
          <w:numId w:val="65"/>
        </w:numPr>
        <w:shd w:val="clear" w:color="auto" w:fill="FFFFFF"/>
        <w:spacing w:before="120" w:after="120" w:line="240" w:lineRule="auto"/>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Registres des délais d’accès et des adaptations pour les personnes en situation de handicap.</w:t>
      </w:r>
    </w:p>
    <w:p w14:paraId="7889536E" w14:textId="77777777" w:rsidR="00A25198" w:rsidRPr="00A25198" w:rsidRDefault="00A25198" w:rsidP="00A25198">
      <w:pPr>
        <w:spacing w:before="240" w:after="240" w:line="240" w:lineRule="auto"/>
        <w:ind w:left="0" w:firstLine="0"/>
        <w:jc w:val="left"/>
        <w:rPr>
          <w:rFonts w:ascii="Tahoma" w:eastAsia="Times New Roman" w:hAnsi="Tahoma" w:cs="Tahoma"/>
          <w:color w:val="auto"/>
          <w:kern w:val="0"/>
          <w:sz w:val="23"/>
          <w:szCs w:val="23"/>
          <w14:ligatures w14:val="none"/>
        </w:rPr>
      </w:pPr>
      <w:r w:rsidRPr="00A25198">
        <w:rPr>
          <w:rFonts w:ascii="Times New Roman" w:eastAsia="Times New Roman" w:hAnsi="Times New Roman" w:cs="Times New Roman"/>
          <w:color w:val="auto"/>
          <w:kern w:val="0"/>
          <w:sz w:val="24"/>
          <w14:ligatures w14:val="none"/>
        </w:rPr>
        <w:pict w14:anchorId="0435EB01">
          <v:rect id="_x0000_i1454" style="width:0;height:.75pt" o:hrstd="t" o:hrnoshade="t" o:hr="t" fillcolor="#262626" stroked="f"/>
        </w:pict>
      </w:r>
    </w:p>
    <w:p w14:paraId="4752AE8D" w14:textId="77777777" w:rsidR="00A25198" w:rsidRPr="00A25198" w:rsidRDefault="00A25198" w:rsidP="00A25198">
      <w:pPr>
        <w:shd w:val="clear" w:color="auto" w:fill="FFFFFF"/>
        <w:spacing w:before="360" w:after="240" w:line="360" w:lineRule="atLeast"/>
        <w:ind w:left="0" w:firstLine="0"/>
        <w:jc w:val="left"/>
        <w:outlineLvl w:val="2"/>
        <w:rPr>
          <w:rFonts w:ascii="Tahoma" w:eastAsia="Times New Roman" w:hAnsi="Tahoma" w:cs="Tahoma"/>
          <w:b/>
          <w:bCs/>
          <w:color w:val="262626"/>
          <w:kern w:val="0"/>
          <w:sz w:val="30"/>
          <w:szCs w:val="30"/>
          <w14:ligatures w14:val="none"/>
        </w:rPr>
      </w:pPr>
      <w:r w:rsidRPr="00A25198">
        <w:rPr>
          <w:rFonts w:ascii="Tahoma" w:eastAsia="Times New Roman" w:hAnsi="Tahoma" w:cs="Tahoma"/>
          <w:b/>
          <w:bCs/>
          <w:color w:val="262626"/>
          <w:kern w:val="0"/>
          <w:sz w:val="30"/>
          <w:szCs w:val="30"/>
          <w14:ligatures w14:val="none"/>
        </w:rPr>
        <w:t>Conclusion</w:t>
      </w:r>
    </w:p>
    <w:p w14:paraId="49FF4059" w14:textId="77777777" w:rsidR="00A25198" w:rsidRPr="00A25198" w:rsidRDefault="00A25198" w:rsidP="00A25198">
      <w:pPr>
        <w:shd w:val="clear" w:color="auto" w:fill="FFFFFF"/>
        <w:spacing w:after="0" w:line="360" w:lineRule="atLeast"/>
        <w:ind w:left="0" w:firstLine="0"/>
        <w:jc w:val="left"/>
        <w:rPr>
          <w:rFonts w:ascii="Tahoma" w:eastAsia="Times New Roman" w:hAnsi="Tahoma" w:cs="Tahoma"/>
          <w:color w:val="262626"/>
          <w:kern w:val="0"/>
          <w:sz w:val="23"/>
          <w:szCs w:val="23"/>
          <w14:ligatures w14:val="none"/>
        </w:rPr>
      </w:pPr>
      <w:r w:rsidRPr="00A25198">
        <w:rPr>
          <w:rFonts w:ascii="Tahoma" w:eastAsia="Times New Roman" w:hAnsi="Tahoma" w:cs="Tahoma"/>
          <w:color w:val="262626"/>
          <w:kern w:val="0"/>
          <w:sz w:val="23"/>
          <w:szCs w:val="23"/>
          <w14:ligatures w14:val="none"/>
        </w:rPr>
        <w:t xml:space="preserve">En suivant ce processus, </w:t>
      </w:r>
      <w:r w:rsidRPr="00A25198">
        <w:rPr>
          <w:rFonts w:ascii="Tahoma" w:eastAsia="Times New Roman" w:hAnsi="Tahoma" w:cs="Tahoma"/>
          <w:b/>
          <w:bCs/>
          <w:color w:val="262626"/>
          <w:kern w:val="0"/>
          <w:sz w:val="23"/>
          <w:szCs w:val="23"/>
          <w14:ligatures w14:val="none"/>
        </w:rPr>
        <w:t>CGPC</w:t>
      </w:r>
      <w:r w:rsidRPr="00A25198">
        <w:rPr>
          <w:rFonts w:ascii="Tahoma" w:eastAsia="Times New Roman" w:hAnsi="Tahoma" w:cs="Tahoma"/>
          <w:color w:val="262626"/>
          <w:kern w:val="0"/>
          <w:sz w:val="23"/>
          <w:szCs w:val="23"/>
          <w14:ligatures w14:val="none"/>
        </w:rPr>
        <w:t xml:space="preserve"> pourra garantir une communication claire, accessible et actualisée sur son offre de formation, ses modalités d’accès et ses résultats.</w:t>
      </w:r>
    </w:p>
    <w:p w14:paraId="0691FB8B" w14:textId="77777777" w:rsidR="00A25198" w:rsidRDefault="00A25198" w:rsidP="00E323FB">
      <w:pPr>
        <w:pStyle w:val="NormalWeb"/>
        <w:shd w:val="clear" w:color="auto" w:fill="FFFFFF"/>
        <w:spacing w:after="270" w:line="360" w:lineRule="atLeast"/>
        <w:jc w:val="center"/>
        <w:rPr>
          <w:b/>
          <w:i/>
          <w:sz w:val="40"/>
          <w:szCs w:val="40"/>
        </w:rPr>
      </w:pPr>
    </w:p>
    <w:sectPr w:rsidR="00A25198">
      <w:headerReference w:type="even" r:id="rId7"/>
      <w:headerReference w:type="default" r:id="rId8"/>
      <w:headerReference w:type="first" r:id="rId9"/>
      <w:pgSz w:w="12240" w:h="15840"/>
      <w:pgMar w:top="1886" w:right="1436" w:bottom="15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9A08" w14:textId="77777777" w:rsidR="00866C48" w:rsidRDefault="00866C48">
      <w:pPr>
        <w:spacing w:after="0" w:line="240" w:lineRule="auto"/>
      </w:pPr>
      <w:r>
        <w:separator/>
      </w:r>
    </w:p>
  </w:endnote>
  <w:endnote w:type="continuationSeparator" w:id="0">
    <w:p w14:paraId="438C20C2" w14:textId="77777777" w:rsidR="00866C48" w:rsidRDefault="0086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DE5D4" w14:textId="77777777" w:rsidR="00866C48" w:rsidRDefault="00866C48">
      <w:pPr>
        <w:spacing w:after="0" w:line="240" w:lineRule="auto"/>
      </w:pPr>
      <w:r>
        <w:separator/>
      </w:r>
    </w:p>
  </w:footnote>
  <w:footnote w:type="continuationSeparator" w:id="0">
    <w:p w14:paraId="71925BEB" w14:textId="77777777" w:rsidR="00866C48" w:rsidRDefault="0086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F8D" w14:textId="77777777" w:rsidR="006B7DFC" w:rsidRDefault="00000000">
    <w:pPr>
      <w:spacing w:after="0" w:line="259" w:lineRule="auto"/>
      <w:ind w:left="-1440" w:right="7475" w:firstLine="0"/>
      <w:jc w:val="left"/>
    </w:pPr>
    <w:r>
      <w:rPr>
        <w:noProof/>
      </w:rPr>
      <w:drawing>
        <wp:anchor distT="0" distB="0" distL="114300" distR="114300" simplePos="0" relativeHeight="251658240" behindDoc="0" locked="0" layoutInCell="1" allowOverlap="0" wp14:anchorId="28720160" wp14:editId="38AB92D2">
          <wp:simplePos x="0" y="0"/>
          <wp:positionH relativeFrom="page">
            <wp:posOffset>914400</wp:posOffset>
          </wp:positionH>
          <wp:positionV relativeFrom="page">
            <wp:posOffset>457200</wp:posOffset>
          </wp:positionV>
          <wp:extent cx="1199833" cy="8686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06E70423" w14:textId="77777777" w:rsidR="006B7DFC" w:rsidRDefault="00000000">
    <w:r>
      <w:rPr>
        <w:noProof/>
        <w:sz w:val="22"/>
      </w:rPr>
      <mc:AlternateContent>
        <mc:Choice Requires="wpg">
          <w:drawing>
            <wp:anchor distT="0" distB="0" distL="114300" distR="114300" simplePos="0" relativeHeight="251659264" behindDoc="1" locked="0" layoutInCell="1" allowOverlap="1" wp14:anchorId="292C5F0D" wp14:editId="26474A9E">
              <wp:simplePos x="0" y="0"/>
              <wp:positionH relativeFrom="page">
                <wp:posOffset>0</wp:posOffset>
              </wp:positionH>
              <wp:positionV relativeFrom="page">
                <wp:posOffset>0</wp:posOffset>
              </wp:positionV>
              <wp:extent cx="1" cy="1"/>
              <wp:effectExtent l="0" t="0" r="0" b="0"/>
              <wp:wrapNone/>
              <wp:docPr id="1640" name="Group 1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0E1" w14:textId="77777777" w:rsidR="006B7DFC" w:rsidRDefault="00000000">
    <w:r>
      <w:rPr>
        <w:noProof/>
        <w:sz w:val="22"/>
      </w:rPr>
      <mc:AlternateContent>
        <mc:Choice Requires="wpg">
          <w:drawing>
            <wp:anchor distT="0" distB="0" distL="114300" distR="114300" simplePos="0" relativeHeight="251660288" behindDoc="1" locked="0" layoutInCell="1" allowOverlap="1" wp14:anchorId="18066186" wp14:editId="47D80827">
              <wp:simplePos x="0" y="0"/>
              <wp:positionH relativeFrom="page">
                <wp:posOffset>914400</wp:posOffset>
              </wp:positionH>
              <wp:positionV relativeFrom="page">
                <wp:posOffset>457200</wp:posOffset>
              </wp:positionV>
              <wp:extent cx="1199833" cy="868680"/>
              <wp:effectExtent l="0" t="0" r="0" b="0"/>
              <wp:wrapNone/>
              <wp:docPr id="1632" name="Group 1632"/>
              <wp:cNvGraphicFramePr/>
              <a:graphic xmlns:a="http://schemas.openxmlformats.org/drawingml/2006/main">
                <a:graphicData uri="http://schemas.microsoft.com/office/word/2010/wordprocessingGroup">
                  <wpg:wgp>
                    <wpg:cNvGrpSpPr/>
                    <wpg:grpSpPr>
                      <a:xfrm>
                        <a:off x="0" y="0"/>
                        <a:ext cx="1199833" cy="868680"/>
                        <a:chOff x="0" y="0"/>
                        <a:chExt cx="1199833" cy="868680"/>
                      </a:xfrm>
                    </wpg:grpSpPr>
                    <pic:pic xmlns:pic="http://schemas.openxmlformats.org/drawingml/2006/picture">
                      <pic:nvPicPr>
                        <pic:cNvPr id="1633" name="Picture 1633"/>
                        <pic:cNvPicPr/>
                      </pic:nvPicPr>
                      <pic:blipFill>
                        <a:blip r:embed="rId1"/>
                        <a:stretch>
                          <a:fillRect/>
                        </a:stretch>
                      </pic:blipFill>
                      <pic:spPr>
                        <a:xfrm>
                          <a:off x="0" y="0"/>
                          <a:ext cx="1199833" cy="868680"/>
                        </a:xfrm>
                        <a:prstGeom prst="rect">
                          <a:avLst/>
                        </a:prstGeom>
                      </pic:spPr>
                    </pic:pic>
                  </wpg:wgp>
                </a:graphicData>
              </a:graphic>
            </wp:anchor>
          </w:drawing>
        </mc:Choice>
        <mc:Fallback xmlns:a="http://schemas.openxmlformats.org/drawingml/2006/main">
          <w:pict>
            <v:group id="Group 1632" style="width:94.475pt;height:68.4pt;position:absolute;z-index:-2147483648;mso-position-horizontal-relative:page;mso-position-horizontal:absolute;margin-left:72pt;mso-position-vertical-relative:page;margin-top:36pt;" coordsize="11998,8686">
              <v:shape id="Picture 1633" style="position:absolute;width:11998;height:8686;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7CE7" w14:textId="77777777" w:rsidR="006B7DFC" w:rsidRDefault="00000000">
    <w:pPr>
      <w:spacing w:after="0" w:line="259" w:lineRule="auto"/>
      <w:ind w:left="-1440" w:right="7475" w:firstLine="0"/>
      <w:jc w:val="left"/>
    </w:pPr>
    <w:r>
      <w:rPr>
        <w:noProof/>
      </w:rPr>
      <w:drawing>
        <wp:anchor distT="0" distB="0" distL="114300" distR="114300" simplePos="0" relativeHeight="251661312" behindDoc="0" locked="0" layoutInCell="1" allowOverlap="0" wp14:anchorId="45BD9C08" wp14:editId="1617ACE9">
          <wp:simplePos x="0" y="0"/>
          <wp:positionH relativeFrom="page">
            <wp:posOffset>914400</wp:posOffset>
          </wp:positionH>
          <wp:positionV relativeFrom="page">
            <wp:posOffset>457200</wp:posOffset>
          </wp:positionV>
          <wp:extent cx="1199833" cy="868680"/>
          <wp:effectExtent l="0" t="0" r="0" b="0"/>
          <wp:wrapSquare wrapText="bothSides"/>
          <wp:docPr id="24561670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99833" cy="868680"/>
                  </a:xfrm>
                  <a:prstGeom prst="rect">
                    <a:avLst/>
                  </a:prstGeom>
                </pic:spPr>
              </pic:pic>
            </a:graphicData>
          </a:graphic>
        </wp:anchor>
      </w:drawing>
    </w:r>
  </w:p>
  <w:p w14:paraId="7DE65B84" w14:textId="77777777" w:rsidR="006B7DFC" w:rsidRDefault="00000000">
    <w:r>
      <w:rPr>
        <w:noProof/>
        <w:sz w:val="22"/>
      </w:rPr>
      <mc:AlternateContent>
        <mc:Choice Requires="wpg">
          <w:drawing>
            <wp:anchor distT="0" distB="0" distL="114300" distR="114300" simplePos="0" relativeHeight="251662336" behindDoc="1" locked="0" layoutInCell="1" allowOverlap="1" wp14:anchorId="25511D7E" wp14:editId="33E5431D">
              <wp:simplePos x="0" y="0"/>
              <wp:positionH relativeFrom="page">
                <wp:posOffset>0</wp:posOffset>
              </wp:positionH>
              <wp:positionV relativeFrom="page">
                <wp:posOffset>0</wp:posOffset>
              </wp:positionV>
              <wp:extent cx="1" cy="1"/>
              <wp:effectExtent l="0" t="0" r="0" b="0"/>
              <wp:wrapNone/>
              <wp:docPr id="1630" name="Group 16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3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39D7"/>
    <w:multiLevelType w:val="multilevel"/>
    <w:tmpl w:val="7932F3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3068"/>
    <w:multiLevelType w:val="multilevel"/>
    <w:tmpl w:val="7A02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5E0D"/>
    <w:multiLevelType w:val="multilevel"/>
    <w:tmpl w:val="D6A6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17B68"/>
    <w:multiLevelType w:val="multilevel"/>
    <w:tmpl w:val="199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537F6"/>
    <w:multiLevelType w:val="multilevel"/>
    <w:tmpl w:val="2F86B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B62D8"/>
    <w:multiLevelType w:val="multilevel"/>
    <w:tmpl w:val="97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E2254"/>
    <w:multiLevelType w:val="multilevel"/>
    <w:tmpl w:val="4C56E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707FA"/>
    <w:multiLevelType w:val="multilevel"/>
    <w:tmpl w:val="4F7A4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A6B9E"/>
    <w:multiLevelType w:val="multilevel"/>
    <w:tmpl w:val="C76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4269F"/>
    <w:multiLevelType w:val="multilevel"/>
    <w:tmpl w:val="9738D3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D7357"/>
    <w:multiLevelType w:val="multilevel"/>
    <w:tmpl w:val="581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2C66CE"/>
    <w:multiLevelType w:val="multilevel"/>
    <w:tmpl w:val="4F7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94553"/>
    <w:multiLevelType w:val="hybridMultilevel"/>
    <w:tmpl w:val="72D4A5C4"/>
    <w:lvl w:ilvl="0" w:tplc="F2E4B8EC">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2CEFA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245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DEEA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8EE3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16B5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A5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75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C23E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CF7CC6"/>
    <w:multiLevelType w:val="multilevel"/>
    <w:tmpl w:val="FFCA77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C62A09"/>
    <w:multiLevelType w:val="multilevel"/>
    <w:tmpl w:val="9738E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B0380C"/>
    <w:multiLevelType w:val="multilevel"/>
    <w:tmpl w:val="E7D0A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A7EBC"/>
    <w:multiLevelType w:val="multilevel"/>
    <w:tmpl w:val="7AF0C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095C2E"/>
    <w:multiLevelType w:val="multilevel"/>
    <w:tmpl w:val="40BCBE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D13ED5"/>
    <w:multiLevelType w:val="multilevel"/>
    <w:tmpl w:val="5F34E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9A5C33"/>
    <w:multiLevelType w:val="multilevel"/>
    <w:tmpl w:val="C512C9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11DE0"/>
    <w:multiLevelType w:val="multilevel"/>
    <w:tmpl w:val="B86C9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46DA0"/>
    <w:multiLevelType w:val="multilevel"/>
    <w:tmpl w:val="B65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BE331D"/>
    <w:multiLevelType w:val="multilevel"/>
    <w:tmpl w:val="5C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C11E4"/>
    <w:multiLevelType w:val="multilevel"/>
    <w:tmpl w:val="138EA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32BEE"/>
    <w:multiLevelType w:val="multilevel"/>
    <w:tmpl w:val="04A4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94C4B"/>
    <w:multiLevelType w:val="multilevel"/>
    <w:tmpl w:val="5D644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987D5D"/>
    <w:multiLevelType w:val="multilevel"/>
    <w:tmpl w:val="34A62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B1953"/>
    <w:multiLevelType w:val="multilevel"/>
    <w:tmpl w:val="9288E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AC169F"/>
    <w:multiLevelType w:val="multilevel"/>
    <w:tmpl w:val="2F7AB0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B4410E"/>
    <w:multiLevelType w:val="multilevel"/>
    <w:tmpl w:val="F4144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48158C"/>
    <w:multiLevelType w:val="multilevel"/>
    <w:tmpl w:val="A1049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B84539"/>
    <w:multiLevelType w:val="multilevel"/>
    <w:tmpl w:val="C71AB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E15C75"/>
    <w:multiLevelType w:val="multilevel"/>
    <w:tmpl w:val="59DE2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620919"/>
    <w:multiLevelType w:val="multilevel"/>
    <w:tmpl w:val="65FA8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0455C1"/>
    <w:multiLevelType w:val="multilevel"/>
    <w:tmpl w:val="132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35E51"/>
    <w:multiLevelType w:val="multilevel"/>
    <w:tmpl w:val="3CE0E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93298"/>
    <w:multiLevelType w:val="multilevel"/>
    <w:tmpl w:val="546E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7E54A8"/>
    <w:multiLevelType w:val="multilevel"/>
    <w:tmpl w:val="110E8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406570"/>
    <w:multiLevelType w:val="multilevel"/>
    <w:tmpl w:val="690A3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E751BB"/>
    <w:multiLevelType w:val="multilevel"/>
    <w:tmpl w:val="78722E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F036C"/>
    <w:multiLevelType w:val="multilevel"/>
    <w:tmpl w:val="D7C8B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A547ED"/>
    <w:multiLevelType w:val="multilevel"/>
    <w:tmpl w:val="20F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0C1D06"/>
    <w:multiLevelType w:val="multilevel"/>
    <w:tmpl w:val="2A42AA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0F7EE8"/>
    <w:multiLevelType w:val="multilevel"/>
    <w:tmpl w:val="DE68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3E13AA"/>
    <w:multiLevelType w:val="multilevel"/>
    <w:tmpl w:val="4228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F82B94"/>
    <w:multiLevelType w:val="multilevel"/>
    <w:tmpl w:val="1BE8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127FED"/>
    <w:multiLevelType w:val="multilevel"/>
    <w:tmpl w:val="E5F0A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2B03D9"/>
    <w:multiLevelType w:val="multilevel"/>
    <w:tmpl w:val="9C5059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AE2EF6"/>
    <w:multiLevelType w:val="multilevel"/>
    <w:tmpl w:val="794C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22081"/>
    <w:multiLevelType w:val="multilevel"/>
    <w:tmpl w:val="4C667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37697B"/>
    <w:multiLevelType w:val="multilevel"/>
    <w:tmpl w:val="A288E9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3E4405"/>
    <w:multiLevelType w:val="multilevel"/>
    <w:tmpl w:val="5B125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C82EEF"/>
    <w:multiLevelType w:val="multilevel"/>
    <w:tmpl w:val="64C41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A56A8F"/>
    <w:multiLevelType w:val="multilevel"/>
    <w:tmpl w:val="9C56F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F9554A"/>
    <w:multiLevelType w:val="multilevel"/>
    <w:tmpl w:val="649C4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B74F72"/>
    <w:multiLevelType w:val="multilevel"/>
    <w:tmpl w:val="2ED045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4F7C12"/>
    <w:multiLevelType w:val="multilevel"/>
    <w:tmpl w:val="0EA63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EC025A"/>
    <w:multiLevelType w:val="multilevel"/>
    <w:tmpl w:val="D0387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2B03EA"/>
    <w:multiLevelType w:val="multilevel"/>
    <w:tmpl w:val="8FBE1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4079CE"/>
    <w:multiLevelType w:val="multilevel"/>
    <w:tmpl w:val="27BCE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A517C0"/>
    <w:multiLevelType w:val="multilevel"/>
    <w:tmpl w:val="BFCC8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A743B9"/>
    <w:multiLevelType w:val="multilevel"/>
    <w:tmpl w:val="9ECC8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4E3C6E"/>
    <w:multiLevelType w:val="multilevel"/>
    <w:tmpl w:val="FB4C1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623153"/>
    <w:multiLevelType w:val="multilevel"/>
    <w:tmpl w:val="DA385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BD64CA"/>
    <w:multiLevelType w:val="multilevel"/>
    <w:tmpl w:val="C4E88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740088">
    <w:abstractNumId w:val="12"/>
  </w:num>
  <w:num w:numId="2" w16cid:durableId="574517071">
    <w:abstractNumId w:val="44"/>
  </w:num>
  <w:num w:numId="3" w16cid:durableId="1851992589">
    <w:abstractNumId w:val="1"/>
  </w:num>
  <w:num w:numId="4" w16cid:durableId="1878732321">
    <w:abstractNumId w:val="61"/>
  </w:num>
  <w:num w:numId="5" w16cid:durableId="1617758002">
    <w:abstractNumId w:val="48"/>
  </w:num>
  <w:num w:numId="6" w16cid:durableId="829369374">
    <w:abstractNumId w:val="25"/>
  </w:num>
  <w:num w:numId="7" w16cid:durableId="511261443">
    <w:abstractNumId w:val="29"/>
  </w:num>
  <w:num w:numId="8" w16cid:durableId="1877891663">
    <w:abstractNumId w:val="10"/>
  </w:num>
  <w:num w:numId="9" w16cid:durableId="569732432">
    <w:abstractNumId w:val="41"/>
  </w:num>
  <w:num w:numId="10" w16cid:durableId="18317008">
    <w:abstractNumId w:val="24"/>
  </w:num>
  <w:num w:numId="11" w16cid:durableId="119539958">
    <w:abstractNumId w:val="26"/>
  </w:num>
  <w:num w:numId="12" w16cid:durableId="284045674">
    <w:abstractNumId w:val="60"/>
  </w:num>
  <w:num w:numId="13" w16cid:durableId="641008042">
    <w:abstractNumId w:val="37"/>
  </w:num>
  <w:num w:numId="14" w16cid:durableId="326717390">
    <w:abstractNumId w:val="2"/>
  </w:num>
  <w:num w:numId="15" w16cid:durableId="692877424">
    <w:abstractNumId w:val="43"/>
  </w:num>
  <w:num w:numId="16" w16cid:durableId="1184906561">
    <w:abstractNumId w:val="21"/>
  </w:num>
  <w:num w:numId="17" w16cid:durableId="1622300967">
    <w:abstractNumId w:val="55"/>
  </w:num>
  <w:num w:numId="18" w16cid:durableId="1995185835">
    <w:abstractNumId w:val="0"/>
  </w:num>
  <w:num w:numId="19" w16cid:durableId="1922256794">
    <w:abstractNumId w:val="18"/>
  </w:num>
  <w:num w:numId="20" w16cid:durableId="1544756949">
    <w:abstractNumId w:val="4"/>
  </w:num>
  <w:num w:numId="21" w16cid:durableId="1278411822">
    <w:abstractNumId w:val="7"/>
  </w:num>
  <w:num w:numId="22" w16cid:durableId="286549470">
    <w:abstractNumId w:val="11"/>
  </w:num>
  <w:num w:numId="23" w16cid:durableId="1238588836">
    <w:abstractNumId w:val="49"/>
  </w:num>
  <w:num w:numId="24" w16cid:durableId="1543590611">
    <w:abstractNumId w:val="15"/>
  </w:num>
  <w:num w:numId="25" w16cid:durableId="5668530">
    <w:abstractNumId w:val="28"/>
  </w:num>
  <w:num w:numId="26" w16cid:durableId="2030182514">
    <w:abstractNumId w:val="33"/>
  </w:num>
  <w:num w:numId="27" w16cid:durableId="1797872657">
    <w:abstractNumId w:val="40"/>
  </w:num>
  <w:num w:numId="28" w16cid:durableId="219639224">
    <w:abstractNumId w:val="22"/>
  </w:num>
  <w:num w:numId="29" w16cid:durableId="2065055806">
    <w:abstractNumId w:val="52"/>
  </w:num>
  <w:num w:numId="30" w16cid:durableId="739402440">
    <w:abstractNumId w:val="27"/>
  </w:num>
  <w:num w:numId="31" w16cid:durableId="1954091913">
    <w:abstractNumId w:val="51"/>
  </w:num>
  <w:num w:numId="32" w16cid:durableId="1528445147">
    <w:abstractNumId w:val="20"/>
  </w:num>
  <w:num w:numId="33" w16cid:durableId="4138385">
    <w:abstractNumId w:val="57"/>
  </w:num>
  <w:num w:numId="34" w16cid:durableId="1727022179">
    <w:abstractNumId w:val="46"/>
  </w:num>
  <w:num w:numId="35" w16cid:durableId="2092509036">
    <w:abstractNumId w:val="34"/>
  </w:num>
  <w:num w:numId="36" w16cid:durableId="1903439913">
    <w:abstractNumId w:val="31"/>
  </w:num>
  <w:num w:numId="37" w16cid:durableId="1844777528">
    <w:abstractNumId w:val="42"/>
  </w:num>
  <w:num w:numId="38" w16cid:durableId="335377301">
    <w:abstractNumId w:val="19"/>
  </w:num>
  <w:num w:numId="39" w16cid:durableId="1702513825">
    <w:abstractNumId w:val="53"/>
  </w:num>
  <w:num w:numId="40" w16cid:durableId="2048866690">
    <w:abstractNumId w:val="9"/>
  </w:num>
  <w:num w:numId="41" w16cid:durableId="1261064394">
    <w:abstractNumId w:val="50"/>
  </w:num>
  <w:num w:numId="42" w16cid:durableId="1971471642">
    <w:abstractNumId w:val="8"/>
  </w:num>
  <w:num w:numId="43" w16cid:durableId="1585992312">
    <w:abstractNumId w:val="23"/>
  </w:num>
  <w:num w:numId="44" w16cid:durableId="1117061710">
    <w:abstractNumId w:val="63"/>
  </w:num>
  <w:num w:numId="45" w16cid:durableId="1633899881">
    <w:abstractNumId w:val="17"/>
  </w:num>
  <w:num w:numId="46" w16cid:durableId="1312634442">
    <w:abstractNumId w:val="56"/>
  </w:num>
  <w:num w:numId="47" w16cid:durableId="1584756754">
    <w:abstractNumId w:val="45"/>
  </w:num>
  <w:num w:numId="48" w16cid:durableId="1322461681">
    <w:abstractNumId w:val="14"/>
  </w:num>
  <w:num w:numId="49" w16cid:durableId="1306817695">
    <w:abstractNumId w:val="30"/>
  </w:num>
  <w:num w:numId="50" w16cid:durableId="1550726943">
    <w:abstractNumId w:val="36"/>
  </w:num>
  <w:num w:numId="51" w16cid:durableId="819077134">
    <w:abstractNumId w:val="13"/>
  </w:num>
  <w:num w:numId="52" w16cid:durableId="420377063">
    <w:abstractNumId w:val="64"/>
  </w:num>
  <w:num w:numId="53" w16cid:durableId="1971593806">
    <w:abstractNumId w:val="59"/>
  </w:num>
  <w:num w:numId="54" w16cid:durableId="659312472">
    <w:abstractNumId w:val="32"/>
  </w:num>
  <w:num w:numId="55" w16cid:durableId="437069966">
    <w:abstractNumId w:val="16"/>
  </w:num>
  <w:num w:numId="56" w16cid:durableId="713580407">
    <w:abstractNumId w:val="62"/>
  </w:num>
  <w:num w:numId="57" w16cid:durableId="388194300">
    <w:abstractNumId w:val="6"/>
  </w:num>
  <w:num w:numId="58" w16cid:durableId="1580939830">
    <w:abstractNumId w:val="3"/>
  </w:num>
  <w:num w:numId="59" w16cid:durableId="745877979">
    <w:abstractNumId w:val="38"/>
  </w:num>
  <w:num w:numId="60" w16cid:durableId="42144721">
    <w:abstractNumId w:val="35"/>
  </w:num>
  <w:num w:numId="61" w16cid:durableId="1626034967">
    <w:abstractNumId w:val="58"/>
  </w:num>
  <w:num w:numId="62" w16cid:durableId="1128282101">
    <w:abstractNumId w:val="39"/>
  </w:num>
  <w:num w:numId="63" w16cid:durableId="1368096195">
    <w:abstractNumId w:val="47"/>
  </w:num>
  <w:num w:numId="64" w16cid:durableId="255670832">
    <w:abstractNumId w:val="54"/>
  </w:num>
  <w:num w:numId="65" w16cid:durableId="911739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FC"/>
    <w:rsid w:val="00014440"/>
    <w:rsid w:val="000A7CCB"/>
    <w:rsid w:val="0023295F"/>
    <w:rsid w:val="002A694F"/>
    <w:rsid w:val="0030521A"/>
    <w:rsid w:val="00397F4B"/>
    <w:rsid w:val="003E6DD5"/>
    <w:rsid w:val="00466F41"/>
    <w:rsid w:val="004C363E"/>
    <w:rsid w:val="00557A3C"/>
    <w:rsid w:val="00605C5B"/>
    <w:rsid w:val="0064273E"/>
    <w:rsid w:val="006B0333"/>
    <w:rsid w:val="006B7DFC"/>
    <w:rsid w:val="00745582"/>
    <w:rsid w:val="00866C48"/>
    <w:rsid w:val="00932331"/>
    <w:rsid w:val="00992329"/>
    <w:rsid w:val="00A25198"/>
    <w:rsid w:val="00C24B75"/>
    <w:rsid w:val="00CD60AB"/>
    <w:rsid w:val="00D12CF3"/>
    <w:rsid w:val="00E323FB"/>
    <w:rsid w:val="00EE6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0F54"/>
  <w15:docId w15:val="{CB0D8200-A164-482D-8A7F-EA94A96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3"/>
    <w:pPr>
      <w:spacing w:after="162" w:line="288" w:lineRule="auto"/>
      <w:ind w:left="370" w:hanging="370"/>
      <w:jc w:val="both"/>
    </w:pPr>
    <w:rPr>
      <w:rFonts w:ascii="Calibri" w:eastAsia="Calibri" w:hAnsi="Calibri" w:cs="Calibri"/>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295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2167">
      <w:bodyDiv w:val="1"/>
      <w:marLeft w:val="0"/>
      <w:marRight w:val="0"/>
      <w:marTop w:val="0"/>
      <w:marBottom w:val="0"/>
      <w:divBdr>
        <w:top w:val="none" w:sz="0" w:space="0" w:color="auto"/>
        <w:left w:val="none" w:sz="0" w:space="0" w:color="auto"/>
        <w:bottom w:val="none" w:sz="0" w:space="0" w:color="auto"/>
        <w:right w:val="none" w:sz="0" w:space="0" w:color="auto"/>
      </w:divBdr>
    </w:div>
    <w:div w:id="325941939">
      <w:bodyDiv w:val="1"/>
      <w:marLeft w:val="0"/>
      <w:marRight w:val="0"/>
      <w:marTop w:val="0"/>
      <w:marBottom w:val="0"/>
      <w:divBdr>
        <w:top w:val="none" w:sz="0" w:space="0" w:color="auto"/>
        <w:left w:val="none" w:sz="0" w:space="0" w:color="auto"/>
        <w:bottom w:val="none" w:sz="0" w:space="0" w:color="auto"/>
        <w:right w:val="none" w:sz="0" w:space="0" w:color="auto"/>
      </w:divBdr>
    </w:div>
    <w:div w:id="632952526">
      <w:bodyDiv w:val="1"/>
      <w:marLeft w:val="0"/>
      <w:marRight w:val="0"/>
      <w:marTop w:val="0"/>
      <w:marBottom w:val="0"/>
      <w:divBdr>
        <w:top w:val="none" w:sz="0" w:space="0" w:color="auto"/>
        <w:left w:val="none" w:sz="0" w:space="0" w:color="auto"/>
        <w:bottom w:val="none" w:sz="0" w:space="0" w:color="auto"/>
        <w:right w:val="none" w:sz="0" w:space="0" w:color="auto"/>
      </w:divBdr>
    </w:div>
    <w:div w:id="661617031">
      <w:bodyDiv w:val="1"/>
      <w:marLeft w:val="0"/>
      <w:marRight w:val="0"/>
      <w:marTop w:val="0"/>
      <w:marBottom w:val="0"/>
      <w:divBdr>
        <w:top w:val="none" w:sz="0" w:space="0" w:color="auto"/>
        <w:left w:val="none" w:sz="0" w:space="0" w:color="auto"/>
        <w:bottom w:val="none" w:sz="0" w:space="0" w:color="auto"/>
        <w:right w:val="none" w:sz="0" w:space="0" w:color="auto"/>
      </w:divBdr>
    </w:div>
    <w:div w:id="787167115">
      <w:bodyDiv w:val="1"/>
      <w:marLeft w:val="0"/>
      <w:marRight w:val="0"/>
      <w:marTop w:val="0"/>
      <w:marBottom w:val="0"/>
      <w:divBdr>
        <w:top w:val="none" w:sz="0" w:space="0" w:color="auto"/>
        <w:left w:val="none" w:sz="0" w:space="0" w:color="auto"/>
        <w:bottom w:val="none" w:sz="0" w:space="0" w:color="auto"/>
        <w:right w:val="none" w:sz="0" w:space="0" w:color="auto"/>
      </w:divBdr>
    </w:div>
    <w:div w:id="825125615">
      <w:bodyDiv w:val="1"/>
      <w:marLeft w:val="0"/>
      <w:marRight w:val="0"/>
      <w:marTop w:val="0"/>
      <w:marBottom w:val="0"/>
      <w:divBdr>
        <w:top w:val="none" w:sz="0" w:space="0" w:color="auto"/>
        <w:left w:val="none" w:sz="0" w:space="0" w:color="auto"/>
        <w:bottom w:val="none" w:sz="0" w:space="0" w:color="auto"/>
        <w:right w:val="none" w:sz="0" w:space="0" w:color="auto"/>
      </w:divBdr>
    </w:div>
    <w:div w:id="941448460">
      <w:bodyDiv w:val="1"/>
      <w:marLeft w:val="0"/>
      <w:marRight w:val="0"/>
      <w:marTop w:val="0"/>
      <w:marBottom w:val="0"/>
      <w:divBdr>
        <w:top w:val="none" w:sz="0" w:space="0" w:color="auto"/>
        <w:left w:val="none" w:sz="0" w:space="0" w:color="auto"/>
        <w:bottom w:val="none" w:sz="0" w:space="0" w:color="auto"/>
        <w:right w:val="none" w:sz="0" w:space="0" w:color="auto"/>
      </w:divBdr>
    </w:div>
    <w:div w:id="1058623534">
      <w:bodyDiv w:val="1"/>
      <w:marLeft w:val="0"/>
      <w:marRight w:val="0"/>
      <w:marTop w:val="0"/>
      <w:marBottom w:val="0"/>
      <w:divBdr>
        <w:top w:val="none" w:sz="0" w:space="0" w:color="auto"/>
        <w:left w:val="none" w:sz="0" w:space="0" w:color="auto"/>
        <w:bottom w:val="none" w:sz="0" w:space="0" w:color="auto"/>
        <w:right w:val="none" w:sz="0" w:space="0" w:color="auto"/>
      </w:divBdr>
    </w:div>
    <w:div w:id="1474981329">
      <w:bodyDiv w:val="1"/>
      <w:marLeft w:val="0"/>
      <w:marRight w:val="0"/>
      <w:marTop w:val="0"/>
      <w:marBottom w:val="0"/>
      <w:divBdr>
        <w:top w:val="none" w:sz="0" w:space="0" w:color="auto"/>
        <w:left w:val="none" w:sz="0" w:space="0" w:color="auto"/>
        <w:bottom w:val="none" w:sz="0" w:space="0" w:color="auto"/>
        <w:right w:val="none" w:sz="0" w:space="0" w:color="auto"/>
      </w:divBdr>
    </w:div>
    <w:div w:id="1556694116">
      <w:bodyDiv w:val="1"/>
      <w:marLeft w:val="0"/>
      <w:marRight w:val="0"/>
      <w:marTop w:val="0"/>
      <w:marBottom w:val="0"/>
      <w:divBdr>
        <w:top w:val="none" w:sz="0" w:space="0" w:color="auto"/>
        <w:left w:val="none" w:sz="0" w:space="0" w:color="auto"/>
        <w:bottom w:val="none" w:sz="0" w:space="0" w:color="auto"/>
        <w:right w:val="none" w:sz="0" w:space="0" w:color="auto"/>
      </w:divBdr>
    </w:div>
    <w:div w:id="1711103541">
      <w:bodyDiv w:val="1"/>
      <w:marLeft w:val="0"/>
      <w:marRight w:val="0"/>
      <w:marTop w:val="0"/>
      <w:marBottom w:val="0"/>
      <w:divBdr>
        <w:top w:val="none" w:sz="0" w:space="0" w:color="auto"/>
        <w:left w:val="none" w:sz="0" w:space="0" w:color="auto"/>
        <w:bottom w:val="none" w:sz="0" w:space="0" w:color="auto"/>
        <w:right w:val="none" w:sz="0" w:space="0" w:color="auto"/>
      </w:divBdr>
    </w:div>
    <w:div w:id="1730956587">
      <w:bodyDiv w:val="1"/>
      <w:marLeft w:val="0"/>
      <w:marRight w:val="0"/>
      <w:marTop w:val="0"/>
      <w:marBottom w:val="0"/>
      <w:divBdr>
        <w:top w:val="none" w:sz="0" w:space="0" w:color="auto"/>
        <w:left w:val="none" w:sz="0" w:space="0" w:color="auto"/>
        <w:bottom w:val="none" w:sz="0" w:space="0" w:color="auto"/>
        <w:right w:val="none" w:sz="0" w:space="0" w:color="auto"/>
      </w:divBdr>
    </w:div>
    <w:div w:id="1733194307">
      <w:bodyDiv w:val="1"/>
      <w:marLeft w:val="0"/>
      <w:marRight w:val="0"/>
      <w:marTop w:val="0"/>
      <w:marBottom w:val="0"/>
      <w:divBdr>
        <w:top w:val="none" w:sz="0" w:space="0" w:color="auto"/>
        <w:left w:val="none" w:sz="0" w:space="0" w:color="auto"/>
        <w:bottom w:val="none" w:sz="0" w:space="0" w:color="auto"/>
        <w:right w:val="none" w:sz="0" w:space="0" w:color="auto"/>
      </w:divBdr>
    </w:div>
    <w:div w:id="1858929609">
      <w:bodyDiv w:val="1"/>
      <w:marLeft w:val="0"/>
      <w:marRight w:val="0"/>
      <w:marTop w:val="0"/>
      <w:marBottom w:val="0"/>
      <w:divBdr>
        <w:top w:val="none" w:sz="0" w:space="0" w:color="auto"/>
        <w:left w:val="none" w:sz="0" w:space="0" w:color="auto"/>
        <w:bottom w:val="none" w:sz="0" w:space="0" w:color="auto"/>
        <w:right w:val="none" w:sz="0" w:space="0" w:color="auto"/>
      </w:divBdr>
    </w:div>
    <w:div w:id="210318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Duval</dc:creator>
  <cp:keywords/>
  <cp:lastModifiedBy>Renaud Duval</cp:lastModifiedBy>
  <cp:revision>2</cp:revision>
  <cp:lastPrinted>2025-06-18T10:45:00Z</cp:lastPrinted>
  <dcterms:created xsi:type="dcterms:W3CDTF">2025-06-18T16:06:00Z</dcterms:created>
  <dcterms:modified xsi:type="dcterms:W3CDTF">2025-06-18T16:06:00Z</dcterms:modified>
</cp:coreProperties>
</file>