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4777531D" w14:textId="0F851AB8" w:rsidR="006B7DFC" w:rsidRPr="0064273E" w:rsidRDefault="00E323FB" w:rsidP="00E323FB">
      <w:pPr>
        <w:spacing w:after="0" w:line="259" w:lineRule="auto"/>
        <w:ind w:left="0" w:firstLine="0"/>
        <w:jc w:val="center"/>
        <w:rPr>
          <w:sz w:val="52"/>
          <w:szCs w:val="52"/>
        </w:rPr>
      </w:pPr>
      <w:r w:rsidRPr="0064273E">
        <w:rPr>
          <w:b/>
          <w:sz w:val="52"/>
          <w:szCs w:val="52"/>
        </w:rPr>
        <w:t>1</w:t>
      </w:r>
      <w:r w:rsidR="0064273E" w:rsidRPr="0064273E">
        <w:rPr>
          <w:b/>
          <w:sz w:val="52"/>
          <w:szCs w:val="52"/>
        </w:rPr>
        <w:t>2</w:t>
      </w:r>
      <w:r w:rsidR="00397F4B" w:rsidRPr="0064273E">
        <w:rPr>
          <w:b/>
          <w:sz w:val="52"/>
          <w:szCs w:val="52"/>
        </w:rPr>
        <w:t xml:space="preserve">. </w:t>
      </w:r>
      <w:r w:rsidR="0064273E" w:rsidRPr="0064273E">
        <w:rPr>
          <w:rFonts w:eastAsia="Times New Roman"/>
          <w:b/>
          <w:bCs/>
          <w:color w:val="262626"/>
          <w:kern w:val="0"/>
          <w:sz w:val="52"/>
          <w:szCs w:val="52"/>
          <w14:ligatures w14:val="none"/>
        </w:rPr>
        <w:t>Prendre en compte les évaluations des parties prenantes dans le cadre de l’amélioration continue</w:t>
      </w:r>
    </w:p>
    <w:p w14:paraId="61AF855E" w14:textId="006D88A3" w:rsidR="00E323FB" w:rsidRDefault="00000000" w:rsidP="00E323FB">
      <w:pPr>
        <w:pStyle w:val="NormalWeb"/>
        <w:shd w:val="clear" w:color="auto" w:fill="FFFFFF"/>
        <w:spacing w:after="270" w:line="360" w:lineRule="atLeast"/>
        <w:jc w:val="center"/>
        <w:rPr>
          <w:b/>
          <w:i/>
          <w:sz w:val="40"/>
          <w:szCs w:val="40"/>
        </w:rPr>
      </w:pPr>
      <w:r w:rsidRPr="00E323FB">
        <w:rPr>
          <w:b/>
          <w:i/>
          <w:sz w:val="40"/>
          <w:szCs w:val="40"/>
        </w:rPr>
        <w:t>Description</w:t>
      </w:r>
    </w:p>
    <w:p w14:paraId="574CB5FF" w14:textId="77777777" w:rsidR="00C24B75" w:rsidRDefault="00C24B75" w:rsidP="00E323FB">
      <w:pPr>
        <w:pStyle w:val="NormalWeb"/>
        <w:shd w:val="clear" w:color="auto" w:fill="FFFFFF"/>
        <w:spacing w:after="270" w:line="360" w:lineRule="atLeast"/>
        <w:jc w:val="center"/>
        <w:rPr>
          <w:b/>
          <w:i/>
          <w:sz w:val="40"/>
          <w:szCs w:val="40"/>
        </w:rPr>
      </w:pPr>
    </w:p>
    <w:p w14:paraId="3B97F278" w14:textId="77777777" w:rsidR="0064273E" w:rsidRPr="0064273E" w:rsidRDefault="0064273E" w:rsidP="0064273E">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L'indicateur 12 exige que l'organisme de formation recueille et analyse les évaluations des parties prenantes (bénéficiaires, financeurs, entreprises, formateurs, etc.) pour les intégrer dans une démarche d’amélioration continue. Voici un processus structuré pour répondre à cette exigence :</w:t>
      </w:r>
    </w:p>
    <w:p w14:paraId="4F3DCC18" w14:textId="77777777" w:rsidR="0064273E" w:rsidRPr="0064273E" w:rsidRDefault="0064273E" w:rsidP="0064273E">
      <w:pPr>
        <w:spacing w:before="240" w:after="240" w:line="240" w:lineRule="auto"/>
        <w:ind w:left="0" w:firstLine="0"/>
        <w:jc w:val="left"/>
        <w:rPr>
          <w:rFonts w:ascii="Tahoma" w:eastAsia="Times New Roman" w:hAnsi="Tahoma" w:cs="Tahoma"/>
          <w:color w:val="auto"/>
          <w:kern w:val="0"/>
          <w:sz w:val="23"/>
          <w:szCs w:val="23"/>
          <w14:ligatures w14:val="none"/>
        </w:rPr>
      </w:pPr>
      <w:r w:rsidRPr="0064273E">
        <w:rPr>
          <w:rFonts w:ascii="Times New Roman" w:eastAsia="Times New Roman" w:hAnsi="Times New Roman" w:cs="Times New Roman"/>
          <w:color w:val="auto"/>
          <w:kern w:val="0"/>
          <w:sz w:val="24"/>
          <w14:ligatures w14:val="none"/>
        </w:rPr>
        <w:pict w14:anchorId="3180FD57">
          <v:rect id="_x0000_i1369" style="width:0;height:.75pt" o:hrstd="t" o:hrnoshade="t" o:hr="t" fillcolor="#262626" stroked="f"/>
        </w:pict>
      </w:r>
    </w:p>
    <w:p w14:paraId="10CBA125" w14:textId="77777777" w:rsidR="0064273E" w:rsidRPr="0064273E" w:rsidRDefault="0064273E" w:rsidP="006427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4273E">
        <w:rPr>
          <w:rFonts w:ascii="Tahoma" w:eastAsia="Times New Roman" w:hAnsi="Tahoma" w:cs="Tahoma"/>
          <w:b/>
          <w:bCs/>
          <w:color w:val="262626"/>
          <w:kern w:val="0"/>
          <w:sz w:val="30"/>
          <w:szCs w:val="30"/>
          <w14:ligatures w14:val="none"/>
        </w:rPr>
        <w:t>Étape 1 : Identification des parties prenantes</w:t>
      </w:r>
    </w:p>
    <w:p w14:paraId="6EF1B58C" w14:textId="77777777" w:rsidR="0064273E" w:rsidRPr="0064273E" w:rsidRDefault="0064273E" w:rsidP="0064273E">
      <w:pPr>
        <w:numPr>
          <w:ilvl w:val="0"/>
          <w:numId w:val="3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Lister les parties prenantes concernées</w:t>
      </w:r>
      <w:r w:rsidRPr="0064273E">
        <w:rPr>
          <w:rFonts w:ascii="Tahoma" w:eastAsia="Times New Roman" w:hAnsi="Tahoma" w:cs="Tahoma"/>
          <w:color w:val="262626"/>
          <w:kern w:val="0"/>
          <w:sz w:val="23"/>
          <w:szCs w:val="23"/>
          <w14:ligatures w14:val="none"/>
        </w:rPr>
        <w:t xml:space="preserve"> :</w:t>
      </w:r>
    </w:p>
    <w:p w14:paraId="49CEA309" w14:textId="77777777" w:rsidR="0064273E" w:rsidRPr="0064273E" w:rsidRDefault="0064273E" w:rsidP="0064273E">
      <w:pPr>
        <w:numPr>
          <w:ilvl w:val="1"/>
          <w:numId w:val="3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Bénéficiaires</w:t>
      </w:r>
      <w:r w:rsidRPr="0064273E">
        <w:rPr>
          <w:rFonts w:ascii="Tahoma" w:eastAsia="Times New Roman" w:hAnsi="Tahoma" w:cs="Tahoma"/>
          <w:color w:val="262626"/>
          <w:kern w:val="0"/>
          <w:sz w:val="23"/>
          <w:szCs w:val="23"/>
          <w14:ligatures w14:val="none"/>
        </w:rPr>
        <w:t> : apprenants ou stagiaires.</w:t>
      </w:r>
    </w:p>
    <w:p w14:paraId="17516EC2" w14:textId="77777777" w:rsidR="0064273E" w:rsidRPr="0064273E" w:rsidRDefault="0064273E" w:rsidP="0064273E">
      <w:pPr>
        <w:numPr>
          <w:ilvl w:val="1"/>
          <w:numId w:val="3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Financeurs</w:t>
      </w:r>
      <w:r w:rsidRPr="0064273E">
        <w:rPr>
          <w:rFonts w:ascii="Tahoma" w:eastAsia="Times New Roman" w:hAnsi="Tahoma" w:cs="Tahoma"/>
          <w:color w:val="262626"/>
          <w:kern w:val="0"/>
          <w:sz w:val="23"/>
          <w:szCs w:val="23"/>
          <w14:ligatures w14:val="none"/>
        </w:rPr>
        <w:t> : OPCO, Pôle Emploi, entreprises, etc.</w:t>
      </w:r>
    </w:p>
    <w:p w14:paraId="2A12BDD4" w14:textId="77777777" w:rsidR="0064273E" w:rsidRPr="0064273E" w:rsidRDefault="0064273E" w:rsidP="0064273E">
      <w:pPr>
        <w:numPr>
          <w:ilvl w:val="1"/>
          <w:numId w:val="3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Entreprises partenaires</w:t>
      </w:r>
      <w:r w:rsidRPr="0064273E">
        <w:rPr>
          <w:rFonts w:ascii="Tahoma" w:eastAsia="Times New Roman" w:hAnsi="Tahoma" w:cs="Tahoma"/>
          <w:color w:val="262626"/>
          <w:kern w:val="0"/>
          <w:sz w:val="23"/>
          <w:szCs w:val="23"/>
          <w14:ligatures w14:val="none"/>
        </w:rPr>
        <w:t> : employeurs ou tuteurs impliqués dans les formations.</w:t>
      </w:r>
    </w:p>
    <w:p w14:paraId="2C092E15" w14:textId="77777777" w:rsidR="0064273E" w:rsidRPr="0064273E" w:rsidRDefault="0064273E" w:rsidP="0064273E">
      <w:pPr>
        <w:numPr>
          <w:ilvl w:val="1"/>
          <w:numId w:val="3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Formateurs et intervenants</w:t>
      </w:r>
      <w:r w:rsidRPr="0064273E">
        <w:rPr>
          <w:rFonts w:ascii="Tahoma" w:eastAsia="Times New Roman" w:hAnsi="Tahoma" w:cs="Tahoma"/>
          <w:color w:val="262626"/>
          <w:kern w:val="0"/>
          <w:sz w:val="23"/>
          <w:szCs w:val="23"/>
          <w14:ligatures w14:val="none"/>
        </w:rPr>
        <w:t> : internes ou externes.</w:t>
      </w:r>
    </w:p>
    <w:p w14:paraId="77399AB7" w14:textId="77777777" w:rsidR="0064273E" w:rsidRPr="0064273E" w:rsidRDefault="0064273E" w:rsidP="0064273E">
      <w:pPr>
        <w:numPr>
          <w:ilvl w:val="1"/>
          <w:numId w:val="3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Autres acteurs</w:t>
      </w:r>
      <w:r w:rsidRPr="0064273E">
        <w:rPr>
          <w:rFonts w:ascii="Tahoma" w:eastAsia="Times New Roman" w:hAnsi="Tahoma" w:cs="Tahoma"/>
          <w:color w:val="262626"/>
          <w:kern w:val="0"/>
          <w:sz w:val="23"/>
          <w:szCs w:val="23"/>
          <w14:ligatures w14:val="none"/>
        </w:rPr>
        <w:t> : autorités de certification, prescripteurs, etc.</w:t>
      </w:r>
    </w:p>
    <w:p w14:paraId="77F15C6F" w14:textId="77777777" w:rsidR="0064273E" w:rsidRPr="0064273E" w:rsidRDefault="0064273E" w:rsidP="0064273E">
      <w:pPr>
        <w:numPr>
          <w:ilvl w:val="0"/>
          <w:numId w:val="3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Définir les rôles et attentes des parties prenantes</w:t>
      </w:r>
      <w:r w:rsidRPr="0064273E">
        <w:rPr>
          <w:rFonts w:ascii="Tahoma" w:eastAsia="Times New Roman" w:hAnsi="Tahoma" w:cs="Tahoma"/>
          <w:color w:val="262626"/>
          <w:kern w:val="0"/>
          <w:sz w:val="23"/>
          <w:szCs w:val="23"/>
          <w14:ligatures w14:val="none"/>
        </w:rPr>
        <w:t xml:space="preserve"> :</w:t>
      </w:r>
    </w:p>
    <w:p w14:paraId="0173F534" w14:textId="77777777" w:rsidR="0064273E" w:rsidRPr="0064273E" w:rsidRDefault="0064273E" w:rsidP="0064273E">
      <w:pPr>
        <w:numPr>
          <w:ilvl w:val="1"/>
          <w:numId w:val="3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Identifier les attentes spécifiques de chaque partie prenante (qualité pédagogique, employabilité, ROI pour les financeurs, etc.).</w:t>
      </w:r>
    </w:p>
    <w:p w14:paraId="58928E80" w14:textId="77777777" w:rsidR="0064273E" w:rsidRPr="0064273E" w:rsidRDefault="0064273E" w:rsidP="0064273E">
      <w:pPr>
        <w:spacing w:before="240" w:after="240" w:line="240" w:lineRule="auto"/>
        <w:ind w:left="0" w:firstLine="0"/>
        <w:jc w:val="left"/>
        <w:rPr>
          <w:rFonts w:ascii="Tahoma" w:eastAsia="Times New Roman" w:hAnsi="Tahoma" w:cs="Tahoma"/>
          <w:color w:val="auto"/>
          <w:kern w:val="0"/>
          <w:sz w:val="23"/>
          <w:szCs w:val="23"/>
          <w14:ligatures w14:val="none"/>
        </w:rPr>
      </w:pPr>
      <w:r w:rsidRPr="0064273E">
        <w:rPr>
          <w:rFonts w:ascii="Times New Roman" w:eastAsia="Times New Roman" w:hAnsi="Times New Roman" w:cs="Times New Roman"/>
          <w:color w:val="auto"/>
          <w:kern w:val="0"/>
          <w:sz w:val="24"/>
          <w14:ligatures w14:val="none"/>
        </w:rPr>
        <w:lastRenderedPageBreak/>
        <w:pict w14:anchorId="3C83BC09">
          <v:rect id="_x0000_i1370" style="width:0;height:.75pt" o:hrstd="t" o:hrnoshade="t" o:hr="t" fillcolor="#262626" stroked="f"/>
        </w:pict>
      </w:r>
    </w:p>
    <w:p w14:paraId="0971B0B4" w14:textId="77777777" w:rsidR="0064273E" w:rsidRPr="0064273E" w:rsidRDefault="0064273E" w:rsidP="006427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4273E">
        <w:rPr>
          <w:rFonts w:ascii="Tahoma" w:eastAsia="Times New Roman" w:hAnsi="Tahoma" w:cs="Tahoma"/>
          <w:b/>
          <w:bCs/>
          <w:color w:val="262626"/>
          <w:kern w:val="0"/>
          <w:sz w:val="30"/>
          <w:szCs w:val="30"/>
          <w14:ligatures w14:val="none"/>
        </w:rPr>
        <w:t>Étape 2 : Mise en place d’outils de recueil des évaluations</w:t>
      </w:r>
    </w:p>
    <w:p w14:paraId="69948D0E" w14:textId="77777777" w:rsidR="0064273E" w:rsidRPr="0064273E" w:rsidRDefault="0064273E" w:rsidP="0064273E">
      <w:pPr>
        <w:numPr>
          <w:ilvl w:val="0"/>
          <w:numId w:val="3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Créer des outils adaptés à chaque type de partie prenante</w:t>
      </w:r>
      <w:r w:rsidRPr="0064273E">
        <w:rPr>
          <w:rFonts w:ascii="Tahoma" w:eastAsia="Times New Roman" w:hAnsi="Tahoma" w:cs="Tahoma"/>
          <w:color w:val="262626"/>
          <w:kern w:val="0"/>
          <w:sz w:val="23"/>
          <w:szCs w:val="23"/>
          <w14:ligatures w14:val="none"/>
        </w:rPr>
        <w:t xml:space="preserve"> :</w:t>
      </w:r>
    </w:p>
    <w:p w14:paraId="02F43D9D" w14:textId="77777777" w:rsidR="0064273E" w:rsidRPr="0064273E" w:rsidRDefault="0064273E" w:rsidP="0064273E">
      <w:pPr>
        <w:numPr>
          <w:ilvl w:val="1"/>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Pour les bénéficiaires</w:t>
      </w:r>
      <w:r w:rsidRPr="0064273E">
        <w:rPr>
          <w:rFonts w:ascii="Tahoma" w:eastAsia="Times New Roman" w:hAnsi="Tahoma" w:cs="Tahoma"/>
          <w:color w:val="262626"/>
          <w:kern w:val="0"/>
          <w:sz w:val="23"/>
          <w:szCs w:val="23"/>
          <w14:ligatures w14:val="none"/>
        </w:rPr>
        <w:t> :</w:t>
      </w:r>
    </w:p>
    <w:p w14:paraId="6EEC563F" w14:textId="77777777" w:rsidR="0064273E" w:rsidRPr="0064273E" w:rsidRDefault="0064273E" w:rsidP="0064273E">
      <w:pPr>
        <w:numPr>
          <w:ilvl w:val="2"/>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Questionnaires de satisfaction (à chaud et à froid).</w:t>
      </w:r>
    </w:p>
    <w:p w14:paraId="7BB5A127" w14:textId="77777777" w:rsidR="0064273E" w:rsidRPr="0064273E" w:rsidRDefault="0064273E" w:rsidP="0064273E">
      <w:pPr>
        <w:numPr>
          <w:ilvl w:val="2"/>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Entretiens individuels ou collectifs.</w:t>
      </w:r>
    </w:p>
    <w:p w14:paraId="01F44617" w14:textId="77777777" w:rsidR="0064273E" w:rsidRPr="0064273E" w:rsidRDefault="0064273E" w:rsidP="0064273E">
      <w:pPr>
        <w:numPr>
          <w:ilvl w:val="1"/>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Pour les entreprises partenaires</w:t>
      </w:r>
      <w:r w:rsidRPr="0064273E">
        <w:rPr>
          <w:rFonts w:ascii="Tahoma" w:eastAsia="Times New Roman" w:hAnsi="Tahoma" w:cs="Tahoma"/>
          <w:color w:val="262626"/>
          <w:kern w:val="0"/>
          <w:sz w:val="23"/>
          <w:szCs w:val="23"/>
          <w14:ligatures w14:val="none"/>
        </w:rPr>
        <w:t> :</w:t>
      </w:r>
    </w:p>
    <w:p w14:paraId="133189A5" w14:textId="77777777" w:rsidR="0064273E" w:rsidRPr="0064273E" w:rsidRDefault="0064273E" w:rsidP="0064273E">
      <w:pPr>
        <w:numPr>
          <w:ilvl w:val="2"/>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Enquêtes sur la satisfaction des employeurs concernant les compétences acquises par les bénéficiaires.</w:t>
      </w:r>
    </w:p>
    <w:p w14:paraId="6E7A35A4" w14:textId="77777777" w:rsidR="0064273E" w:rsidRPr="0064273E" w:rsidRDefault="0064273E" w:rsidP="0064273E">
      <w:pPr>
        <w:numPr>
          <w:ilvl w:val="2"/>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Évaluations des résultats observés en situation professionnelle.</w:t>
      </w:r>
    </w:p>
    <w:p w14:paraId="6168B5FC" w14:textId="77777777" w:rsidR="0064273E" w:rsidRPr="0064273E" w:rsidRDefault="0064273E" w:rsidP="0064273E">
      <w:pPr>
        <w:numPr>
          <w:ilvl w:val="1"/>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Pour les financeurs</w:t>
      </w:r>
      <w:r w:rsidRPr="0064273E">
        <w:rPr>
          <w:rFonts w:ascii="Tahoma" w:eastAsia="Times New Roman" w:hAnsi="Tahoma" w:cs="Tahoma"/>
          <w:color w:val="262626"/>
          <w:kern w:val="0"/>
          <w:sz w:val="23"/>
          <w:szCs w:val="23"/>
          <w14:ligatures w14:val="none"/>
        </w:rPr>
        <w:t> :</w:t>
      </w:r>
    </w:p>
    <w:p w14:paraId="091A637C" w14:textId="77777777" w:rsidR="0064273E" w:rsidRPr="0064273E" w:rsidRDefault="0064273E" w:rsidP="0064273E">
      <w:pPr>
        <w:numPr>
          <w:ilvl w:val="2"/>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Rapports d’activité ou de résultats.</w:t>
      </w:r>
    </w:p>
    <w:p w14:paraId="546744D7" w14:textId="77777777" w:rsidR="0064273E" w:rsidRPr="0064273E" w:rsidRDefault="0064273E" w:rsidP="0064273E">
      <w:pPr>
        <w:numPr>
          <w:ilvl w:val="2"/>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Réunions de suivi ou bilans intermédiaires.</w:t>
      </w:r>
    </w:p>
    <w:p w14:paraId="18C8E02C" w14:textId="77777777" w:rsidR="0064273E" w:rsidRPr="0064273E" w:rsidRDefault="0064273E" w:rsidP="0064273E">
      <w:pPr>
        <w:numPr>
          <w:ilvl w:val="1"/>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Pour les formateurs</w:t>
      </w:r>
      <w:r w:rsidRPr="0064273E">
        <w:rPr>
          <w:rFonts w:ascii="Tahoma" w:eastAsia="Times New Roman" w:hAnsi="Tahoma" w:cs="Tahoma"/>
          <w:color w:val="262626"/>
          <w:kern w:val="0"/>
          <w:sz w:val="23"/>
          <w:szCs w:val="23"/>
          <w14:ligatures w14:val="none"/>
        </w:rPr>
        <w:t> :</w:t>
      </w:r>
    </w:p>
    <w:p w14:paraId="6D4CB952" w14:textId="77777777" w:rsidR="0064273E" w:rsidRPr="0064273E" w:rsidRDefault="0064273E" w:rsidP="0064273E">
      <w:pPr>
        <w:numPr>
          <w:ilvl w:val="2"/>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Réunions d’évaluation des formations.</w:t>
      </w:r>
    </w:p>
    <w:p w14:paraId="336E679D" w14:textId="77777777" w:rsidR="0064273E" w:rsidRPr="0064273E" w:rsidRDefault="0064273E" w:rsidP="0064273E">
      <w:pPr>
        <w:numPr>
          <w:ilvl w:val="2"/>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Recueil des suggestions pour améliorer les contenus ou les modalités pédagogiques.</w:t>
      </w:r>
    </w:p>
    <w:p w14:paraId="2D89D05F" w14:textId="77777777" w:rsidR="0064273E" w:rsidRPr="0064273E" w:rsidRDefault="0064273E" w:rsidP="0064273E">
      <w:pPr>
        <w:numPr>
          <w:ilvl w:val="0"/>
          <w:numId w:val="3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Mettre en place un calendrier de collecte</w:t>
      </w:r>
      <w:r w:rsidRPr="0064273E">
        <w:rPr>
          <w:rFonts w:ascii="Tahoma" w:eastAsia="Times New Roman" w:hAnsi="Tahoma" w:cs="Tahoma"/>
          <w:color w:val="262626"/>
          <w:kern w:val="0"/>
          <w:sz w:val="23"/>
          <w:szCs w:val="23"/>
          <w14:ligatures w14:val="none"/>
        </w:rPr>
        <w:t xml:space="preserve"> :</w:t>
      </w:r>
    </w:p>
    <w:p w14:paraId="1B0B9A4A" w14:textId="77777777" w:rsidR="0064273E" w:rsidRPr="0064273E" w:rsidRDefault="0064273E" w:rsidP="0064273E">
      <w:pPr>
        <w:numPr>
          <w:ilvl w:val="1"/>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Planifier des moments réguliers pour recueillir les retours (fin de formation, 3 mois après, etc.).</w:t>
      </w:r>
    </w:p>
    <w:p w14:paraId="272AD131" w14:textId="77777777" w:rsidR="0064273E" w:rsidRPr="0064273E" w:rsidRDefault="0064273E" w:rsidP="0064273E">
      <w:pPr>
        <w:numPr>
          <w:ilvl w:val="0"/>
          <w:numId w:val="3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Favoriser une communication claire</w:t>
      </w:r>
      <w:r w:rsidRPr="0064273E">
        <w:rPr>
          <w:rFonts w:ascii="Tahoma" w:eastAsia="Times New Roman" w:hAnsi="Tahoma" w:cs="Tahoma"/>
          <w:color w:val="262626"/>
          <w:kern w:val="0"/>
          <w:sz w:val="23"/>
          <w:szCs w:val="23"/>
          <w14:ligatures w14:val="none"/>
        </w:rPr>
        <w:t xml:space="preserve"> :</w:t>
      </w:r>
    </w:p>
    <w:p w14:paraId="30A80324" w14:textId="77777777" w:rsidR="0064273E" w:rsidRPr="0064273E" w:rsidRDefault="0064273E" w:rsidP="0064273E">
      <w:pPr>
        <w:numPr>
          <w:ilvl w:val="1"/>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Informer les parties prenantes de l’importance de leurs retours dans l’amélioration continue.</w:t>
      </w:r>
    </w:p>
    <w:p w14:paraId="388D5AB7" w14:textId="77777777" w:rsidR="0064273E" w:rsidRPr="0064273E" w:rsidRDefault="0064273E" w:rsidP="0064273E">
      <w:pPr>
        <w:numPr>
          <w:ilvl w:val="1"/>
          <w:numId w:val="3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Garantir la confidentialité et la transparence de la démarche.</w:t>
      </w:r>
    </w:p>
    <w:p w14:paraId="21DDE1C5" w14:textId="77777777" w:rsidR="0064273E" w:rsidRPr="0064273E" w:rsidRDefault="0064273E" w:rsidP="0064273E">
      <w:pPr>
        <w:spacing w:before="240" w:after="240" w:line="240" w:lineRule="auto"/>
        <w:ind w:left="0" w:firstLine="0"/>
        <w:jc w:val="left"/>
        <w:rPr>
          <w:rFonts w:ascii="Tahoma" w:eastAsia="Times New Roman" w:hAnsi="Tahoma" w:cs="Tahoma"/>
          <w:color w:val="auto"/>
          <w:kern w:val="0"/>
          <w:sz w:val="23"/>
          <w:szCs w:val="23"/>
          <w14:ligatures w14:val="none"/>
        </w:rPr>
      </w:pPr>
      <w:r w:rsidRPr="0064273E">
        <w:rPr>
          <w:rFonts w:ascii="Times New Roman" w:eastAsia="Times New Roman" w:hAnsi="Times New Roman" w:cs="Times New Roman"/>
          <w:color w:val="auto"/>
          <w:kern w:val="0"/>
          <w:sz w:val="24"/>
          <w14:ligatures w14:val="none"/>
        </w:rPr>
        <w:pict w14:anchorId="24D17F69">
          <v:rect id="_x0000_i1371" style="width:0;height:.75pt" o:hrstd="t" o:hrnoshade="t" o:hr="t" fillcolor="#262626" stroked="f"/>
        </w:pict>
      </w:r>
    </w:p>
    <w:p w14:paraId="582AFA63" w14:textId="77777777" w:rsidR="0064273E" w:rsidRPr="0064273E" w:rsidRDefault="0064273E" w:rsidP="006427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4273E">
        <w:rPr>
          <w:rFonts w:ascii="Tahoma" w:eastAsia="Times New Roman" w:hAnsi="Tahoma" w:cs="Tahoma"/>
          <w:b/>
          <w:bCs/>
          <w:color w:val="262626"/>
          <w:kern w:val="0"/>
          <w:sz w:val="30"/>
          <w:szCs w:val="30"/>
          <w14:ligatures w14:val="none"/>
        </w:rPr>
        <w:t>Étape 3 : Analyse des évaluations</w:t>
      </w:r>
    </w:p>
    <w:p w14:paraId="03D48E2C" w14:textId="77777777" w:rsidR="0064273E" w:rsidRPr="0064273E" w:rsidRDefault="0064273E" w:rsidP="0064273E">
      <w:pPr>
        <w:numPr>
          <w:ilvl w:val="0"/>
          <w:numId w:val="3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lastRenderedPageBreak/>
        <w:t>Centraliser les données collectées</w:t>
      </w:r>
      <w:r w:rsidRPr="0064273E">
        <w:rPr>
          <w:rFonts w:ascii="Tahoma" w:eastAsia="Times New Roman" w:hAnsi="Tahoma" w:cs="Tahoma"/>
          <w:color w:val="262626"/>
          <w:kern w:val="0"/>
          <w:sz w:val="23"/>
          <w:szCs w:val="23"/>
          <w14:ligatures w14:val="none"/>
        </w:rPr>
        <w:t xml:space="preserve"> :</w:t>
      </w:r>
    </w:p>
    <w:p w14:paraId="0C5ED82C" w14:textId="77777777" w:rsidR="0064273E" w:rsidRPr="0064273E" w:rsidRDefault="0064273E" w:rsidP="0064273E">
      <w:pPr>
        <w:numPr>
          <w:ilvl w:val="1"/>
          <w:numId w:val="3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Consolider les retours des différentes parties prenantes dans une base de données ou un tableau de synthèse.</w:t>
      </w:r>
    </w:p>
    <w:p w14:paraId="2D97CD94" w14:textId="77777777" w:rsidR="0064273E" w:rsidRPr="0064273E" w:rsidRDefault="0064273E" w:rsidP="0064273E">
      <w:pPr>
        <w:numPr>
          <w:ilvl w:val="0"/>
          <w:numId w:val="3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Analyser les retours</w:t>
      </w:r>
      <w:r w:rsidRPr="0064273E">
        <w:rPr>
          <w:rFonts w:ascii="Tahoma" w:eastAsia="Times New Roman" w:hAnsi="Tahoma" w:cs="Tahoma"/>
          <w:color w:val="262626"/>
          <w:kern w:val="0"/>
          <w:sz w:val="23"/>
          <w:szCs w:val="23"/>
          <w14:ligatures w14:val="none"/>
        </w:rPr>
        <w:t xml:space="preserve"> :</w:t>
      </w:r>
    </w:p>
    <w:p w14:paraId="33B66615" w14:textId="77777777" w:rsidR="0064273E" w:rsidRPr="0064273E" w:rsidRDefault="0064273E" w:rsidP="0064273E">
      <w:pPr>
        <w:numPr>
          <w:ilvl w:val="1"/>
          <w:numId w:val="3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Identifier les points forts et les axes d’amélioration.</w:t>
      </w:r>
    </w:p>
    <w:p w14:paraId="7776F9C2" w14:textId="77777777" w:rsidR="0064273E" w:rsidRPr="0064273E" w:rsidRDefault="0064273E" w:rsidP="0064273E">
      <w:pPr>
        <w:numPr>
          <w:ilvl w:val="1"/>
          <w:numId w:val="3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Repérer les attentes récurrentes ou les problématiques communes.</w:t>
      </w:r>
    </w:p>
    <w:p w14:paraId="2A588848" w14:textId="77777777" w:rsidR="0064273E" w:rsidRPr="0064273E" w:rsidRDefault="0064273E" w:rsidP="0064273E">
      <w:pPr>
        <w:numPr>
          <w:ilvl w:val="0"/>
          <w:numId w:val="3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Prioriser les actions</w:t>
      </w:r>
      <w:r w:rsidRPr="0064273E">
        <w:rPr>
          <w:rFonts w:ascii="Tahoma" w:eastAsia="Times New Roman" w:hAnsi="Tahoma" w:cs="Tahoma"/>
          <w:color w:val="262626"/>
          <w:kern w:val="0"/>
          <w:sz w:val="23"/>
          <w:szCs w:val="23"/>
          <w14:ligatures w14:val="none"/>
        </w:rPr>
        <w:t xml:space="preserve"> :</w:t>
      </w:r>
    </w:p>
    <w:p w14:paraId="2170EEED" w14:textId="77777777" w:rsidR="0064273E" w:rsidRPr="0064273E" w:rsidRDefault="0064273E" w:rsidP="0064273E">
      <w:pPr>
        <w:numPr>
          <w:ilvl w:val="1"/>
          <w:numId w:val="3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Classer les améliorations à apporter selon leur importance et leur faisabilité.</w:t>
      </w:r>
    </w:p>
    <w:p w14:paraId="048AB97E" w14:textId="77777777" w:rsidR="0064273E" w:rsidRPr="0064273E" w:rsidRDefault="0064273E" w:rsidP="0064273E">
      <w:pPr>
        <w:spacing w:before="240" w:after="240" w:line="240" w:lineRule="auto"/>
        <w:ind w:left="0" w:firstLine="0"/>
        <w:jc w:val="left"/>
        <w:rPr>
          <w:rFonts w:ascii="Tahoma" w:eastAsia="Times New Roman" w:hAnsi="Tahoma" w:cs="Tahoma"/>
          <w:color w:val="auto"/>
          <w:kern w:val="0"/>
          <w:sz w:val="23"/>
          <w:szCs w:val="23"/>
          <w14:ligatures w14:val="none"/>
        </w:rPr>
      </w:pPr>
      <w:r w:rsidRPr="0064273E">
        <w:rPr>
          <w:rFonts w:ascii="Times New Roman" w:eastAsia="Times New Roman" w:hAnsi="Times New Roman" w:cs="Times New Roman"/>
          <w:color w:val="auto"/>
          <w:kern w:val="0"/>
          <w:sz w:val="24"/>
          <w14:ligatures w14:val="none"/>
        </w:rPr>
        <w:pict w14:anchorId="1411A654">
          <v:rect id="_x0000_i1372" style="width:0;height:.75pt" o:hrstd="t" o:hrnoshade="t" o:hr="t" fillcolor="#262626" stroked="f"/>
        </w:pict>
      </w:r>
    </w:p>
    <w:p w14:paraId="58FABD83" w14:textId="77777777" w:rsidR="0064273E" w:rsidRPr="0064273E" w:rsidRDefault="0064273E" w:rsidP="006427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4273E">
        <w:rPr>
          <w:rFonts w:ascii="Tahoma" w:eastAsia="Times New Roman" w:hAnsi="Tahoma" w:cs="Tahoma"/>
          <w:b/>
          <w:bCs/>
          <w:color w:val="262626"/>
          <w:kern w:val="0"/>
          <w:sz w:val="30"/>
          <w:szCs w:val="30"/>
          <w14:ligatures w14:val="none"/>
        </w:rPr>
        <w:t>Étape 4 : Mise en œuvre des actions correctives</w:t>
      </w:r>
    </w:p>
    <w:p w14:paraId="264520E9" w14:textId="77777777" w:rsidR="0064273E" w:rsidRPr="0064273E" w:rsidRDefault="0064273E" w:rsidP="0064273E">
      <w:pPr>
        <w:numPr>
          <w:ilvl w:val="0"/>
          <w:numId w:val="3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Élaborer un plan d’action</w:t>
      </w:r>
      <w:r w:rsidRPr="0064273E">
        <w:rPr>
          <w:rFonts w:ascii="Tahoma" w:eastAsia="Times New Roman" w:hAnsi="Tahoma" w:cs="Tahoma"/>
          <w:color w:val="262626"/>
          <w:kern w:val="0"/>
          <w:sz w:val="23"/>
          <w:szCs w:val="23"/>
          <w14:ligatures w14:val="none"/>
        </w:rPr>
        <w:t xml:space="preserve"> :</w:t>
      </w:r>
    </w:p>
    <w:p w14:paraId="450C47B6" w14:textId="77777777" w:rsidR="0064273E" w:rsidRPr="0064273E" w:rsidRDefault="0064273E" w:rsidP="0064273E">
      <w:pPr>
        <w:numPr>
          <w:ilvl w:val="1"/>
          <w:numId w:val="3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Définir des actions concrètes pour répondre aux retours des parties prenantes.</w:t>
      </w:r>
    </w:p>
    <w:p w14:paraId="0327EC62" w14:textId="77777777" w:rsidR="0064273E" w:rsidRPr="0064273E" w:rsidRDefault="0064273E" w:rsidP="0064273E">
      <w:pPr>
        <w:numPr>
          <w:ilvl w:val="1"/>
          <w:numId w:val="3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Assigner des responsables et des délais pour chaque action.</w:t>
      </w:r>
    </w:p>
    <w:p w14:paraId="2DA42838" w14:textId="77777777" w:rsidR="0064273E" w:rsidRPr="0064273E" w:rsidRDefault="0064273E" w:rsidP="0064273E">
      <w:pPr>
        <w:numPr>
          <w:ilvl w:val="0"/>
          <w:numId w:val="3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Communiquer sur les actions mises en œuvre</w:t>
      </w:r>
      <w:r w:rsidRPr="0064273E">
        <w:rPr>
          <w:rFonts w:ascii="Tahoma" w:eastAsia="Times New Roman" w:hAnsi="Tahoma" w:cs="Tahoma"/>
          <w:color w:val="262626"/>
          <w:kern w:val="0"/>
          <w:sz w:val="23"/>
          <w:szCs w:val="23"/>
          <w14:ligatures w14:val="none"/>
        </w:rPr>
        <w:t xml:space="preserve"> :</w:t>
      </w:r>
    </w:p>
    <w:p w14:paraId="0DA7C42A" w14:textId="77777777" w:rsidR="0064273E" w:rsidRPr="0064273E" w:rsidRDefault="0064273E" w:rsidP="0064273E">
      <w:pPr>
        <w:numPr>
          <w:ilvl w:val="1"/>
          <w:numId w:val="3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Informer les parties prenantes des mesures prises à la suite de leurs retours.</w:t>
      </w:r>
    </w:p>
    <w:p w14:paraId="781D453D" w14:textId="77777777" w:rsidR="0064273E" w:rsidRPr="0064273E" w:rsidRDefault="0064273E" w:rsidP="0064273E">
      <w:pPr>
        <w:numPr>
          <w:ilvl w:val="1"/>
          <w:numId w:val="3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Montrer que leurs évaluations sont prises en compte.</w:t>
      </w:r>
    </w:p>
    <w:p w14:paraId="15F62807" w14:textId="77777777" w:rsidR="0064273E" w:rsidRPr="0064273E" w:rsidRDefault="0064273E" w:rsidP="0064273E">
      <w:pPr>
        <w:spacing w:before="240" w:after="240" w:line="240" w:lineRule="auto"/>
        <w:ind w:left="0" w:firstLine="0"/>
        <w:jc w:val="left"/>
        <w:rPr>
          <w:rFonts w:ascii="Tahoma" w:eastAsia="Times New Roman" w:hAnsi="Tahoma" w:cs="Tahoma"/>
          <w:color w:val="auto"/>
          <w:kern w:val="0"/>
          <w:sz w:val="23"/>
          <w:szCs w:val="23"/>
          <w14:ligatures w14:val="none"/>
        </w:rPr>
      </w:pPr>
      <w:r w:rsidRPr="0064273E">
        <w:rPr>
          <w:rFonts w:ascii="Times New Roman" w:eastAsia="Times New Roman" w:hAnsi="Times New Roman" w:cs="Times New Roman"/>
          <w:color w:val="auto"/>
          <w:kern w:val="0"/>
          <w:sz w:val="24"/>
          <w14:ligatures w14:val="none"/>
        </w:rPr>
        <w:pict w14:anchorId="0426AD6D">
          <v:rect id="_x0000_i1373" style="width:0;height:.75pt" o:hrstd="t" o:hrnoshade="t" o:hr="t" fillcolor="#262626" stroked="f"/>
        </w:pict>
      </w:r>
    </w:p>
    <w:p w14:paraId="1F6A598E" w14:textId="77777777" w:rsidR="0064273E" w:rsidRPr="0064273E" w:rsidRDefault="0064273E" w:rsidP="006427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4273E">
        <w:rPr>
          <w:rFonts w:ascii="Tahoma" w:eastAsia="Times New Roman" w:hAnsi="Tahoma" w:cs="Tahoma"/>
          <w:b/>
          <w:bCs/>
          <w:color w:val="262626"/>
          <w:kern w:val="0"/>
          <w:sz w:val="30"/>
          <w:szCs w:val="30"/>
          <w14:ligatures w14:val="none"/>
        </w:rPr>
        <w:t>Étape 5 : Suivi et amélioration continue</w:t>
      </w:r>
    </w:p>
    <w:p w14:paraId="4DFA5B3A" w14:textId="77777777" w:rsidR="0064273E" w:rsidRPr="0064273E" w:rsidRDefault="0064273E" w:rsidP="0064273E">
      <w:pPr>
        <w:numPr>
          <w:ilvl w:val="0"/>
          <w:numId w:val="4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Évaluer l’impact des actions correctives</w:t>
      </w:r>
      <w:r w:rsidRPr="0064273E">
        <w:rPr>
          <w:rFonts w:ascii="Tahoma" w:eastAsia="Times New Roman" w:hAnsi="Tahoma" w:cs="Tahoma"/>
          <w:color w:val="262626"/>
          <w:kern w:val="0"/>
          <w:sz w:val="23"/>
          <w:szCs w:val="23"/>
          <w14:ligatures w14:val="none"/>
        </w:rPr>
        <w:t xml:space="preserve"> :</w:t>
      </w:r>
    </w:p>
    <w:p w14:paraId="188A9438" w14:textId="77777777" w:rsidR="0064273E" w:rsidRPr="0064273E" w:rsidRDefault="0064273E" w:rsidP="0064273E">
      <w:pPr>
        <w:numPr>
          <w:ilvl w:val="1"/>
          <w:numId w:val="4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Vérifier si les modifications apportées ont permis d’améliorer la satisfaction des parties prenantes.</w:t>
      </w:r>
    </w:p>
    <w:p w14:paraId="1764DB26" w14:textId="77777777" w:rsidR="0064273E" w:rsidRPr="0064273E" w:rsidRDefault="0064273E" w:rsidP="0064273E">
      <w:pPr>
        <w:numPr>
          <w:ilvl w:val="1"/>
          <w:numId w:val="4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Réaliser des suivis réguliers pour ajuster les actions si nécessaire.</w:t>
      </w:r>
    </w:p>
    <w:p w14:paraId="1337FA21" w14:textId="77777777" w:rsidR="0064273E" w:rsidRPr="0064273E" w:rsidRDefault="0064273E" w:rsidP="0064273E">
      <w:pPr>
        <w:numPr>
          <w:ilvl w:val="0"/>
          <w:numId w:val="4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Documenter la démarche d’amélioration continue</w:t>
      </w:r>
      <w:r w:rsidRPr="0064273E">
        <w:rPr>
          <w:rFonts w:ascii="Tahoma" w:eastAsia="Times New Roman" w:hAnsi="Tahoma" w:cs="Tahoma"/>
          <w:color w:val="262626"/>
          <w:kern w:val="0"/>
          <w:sz w:val="23"/>
          <w:szCs w:val="23"/>
          <w14:ligatures w14:val="none"/>
        </w:rPr>
        <w:t xml:space="preserve"> :</w:t>
      </w:r>
    </w:p>
    <w:p w14:paraId="658375BD" w14:textId="77777777" w:rsidR="0064273E" w:rsidRPr="0064273E" w:rsidRDefault="0064273E" w:rsidP="0064273E">
      <w:pPr>
        <w:numPr>
          <w:ilvl w:val="1"/>
          <w:numId w:val="4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Conserver une traçabilité des retours, des analyses et des actions mises en œuvre.</w:t>
      </w:r>
    </w:p>
    <w:p w14:paraId="7F48C4E0" w14:textId="77777777" w:rsidR="0064273E" w:rsidRPr="0064273E" w:rsidRDefault="0064273E" w:rsidP="0064273E">
      <w:pPr>
        <w:spacing w:before="240" w:after="240" w:line="240" w:lineRule="auto"/>
        <w:ind w:left="0" w:firstLine="0"/>
        <w:jc w:val="left"/>
        <w:rPr>
          <w:rFonts w:ascii="Tahoma" w:eastAsia="Times New Roman" w:hAnsi="Tahoma" w:cs="Tahoma"/>
          <w:color w:val="auto"/>
          <w:kern w:val="0"/>
          <w:sz w:val="23"/>
          <w:szCs w:val="23"/>
          <w14:ligatures w14:val="none"/>
        </w:rPr>
      </w:pPr>
      <w:r w:rsidRPr="0064273E">
        <w:rPr>
          <w:rFonts w:ascii="Times New Roman" w:eastAsia="Times New Roman" w:hAnsi="Times New Roman" w:cs="Times New Roman"/>
          <w:color w:val="auto"/>
          <w:kern w:val="0"/>
          <w:sz w:val="24"/>
          <w14:ligatures w14:val="none"/>
        </w:rPr>
        <w:lastRenderedPageBreak/>
        <w:pict w14:anchorId="5AD7D7F5">
          <v:rect id="_x0000_i1374" style="width:0;height:.75pt" o:hrstd="t" o:hrnoshade="t" o:hr="t" fillcolor="#262626" stroked="f"/>
        </w:pict>
      </w:r>
    </w:p>
    <w:p w14:paraId="25B5B0D3" w14:textId="77777777" w:rsidR="0064273E" w:rsidRPr="0064273E" w:rsidRDefault="0064273E" w:rsidP="006427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4273E">
        <w:rPr>
          <w:rFonts w:ascii="Tahoma" w:eastAsia="Times New Roman" w:hAnsi="Tahoma" w:cs="Tahoma"/>
          <w:b/>
          <w:bCs/>
          <w:color w:val="262626"/>
          <w:kern w:val="0"/>
          <w:sz w:val="30"/>
          <w:szCs w:val="30"/>
          <w14:ligatures w14:val="none"/>
        </w:rPr>
        <w:t>Étape 6 : Traçabilité et archivage</w:t>
      </w:r>
    </w:p>
    <w:p w14:paraId="464D5469" w14:textId="77777777" w:rsidR="0064273E" w:rsidRPr="0064273E" w:rsidRDefault="0064273E" w:rsidP="0064273E">
      <w:pPr>
        <w:numPr>
          <w:ilvl w:val="0"/>
          <w:numId w:val="4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Conserver les preuves des évaluations</w:t>
      </w:r>
      <w:r w:rsidRPr="0064273E">
        <w:rPr>
          <w:rFonts w:ascii="Tahoma" w:eastAsia="Times New Roman" w:hAnsi="Tahoma" w:cs="Tahoma"/>
          <w:color w:val="262626"/>
          <w:kern w:val="0"/>
          <w:sz w:val="23"/>
          <w:szCs w:val="23"/>
          <w14:ligatures w14:val="none"/>
        </w:rPr>
        <w:t xml:space="preserve"> :</w:t>
      </w:r>
    </w:p>
    <w:p w14:paraId="1FAC1E1B" w14:textId="77777777" w:rsidR="0064273E" w:rsidRPr="0064273E" w:rsidRDefault="0064273E" w:rsidP="0064273E">
      <w:pPr>
        <w:numPr>
          <w:ilvl w:val="1"/>
          <w:numId w:val="4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Questionnaires, enquêtes, comptes rendus d’entretiens ou de réunions.</w:t>
      </w:r>
    </w:p>
    <w:p w14:paraId="290BC31C" w14:textId="77777777" w:rsidR="0064273E" w:rsidRPr="0064273E" w:rsidRDefault="0064273E" w:rsidP="0064273E">
      <w:pPr>
        <w:numPr>
          <w:ilvl w:val="1"/>
          <w:numId w:val="4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Synthèses des retours des parties prenantes.</w:t>
      </w:r>
    </w:p>
    <w:p w14:paraId="4348BFB8" w14:textId="77777777" w:rsidR="0064273E" w:rsidRPr="0064273E" w:rsidRDefault="0064273E" w:rsidP="0064273E">
      <w:pPr>
        <w:numPr>
          <w:ilvl w:val="0"/>
          <w:numId w:val="4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4273E">
        <w:rPr>
          <w:rFonts w:ascii="Tahoma" w:eastAsia="Times New Roman" w:hAnsi="Tahoma" w:cs="Tahoma"/>
          <w:b/>
          <w:bCs/>
          <w:color w:val="262626"/>
          <w:kern w:val="0"/>
          <w:sz w:val="23"/>
          <w:szCs w:val="23"/>
          <w14:ligatures w14:val="none"/>
        </w:rPr>
        <w:t>Archiver les plans d’action et les résultats</w:t>
      </w:r>
      <w:r w:rsidRPr="0064273E">
        <w:rPr>
          <w:rFonts w:ascii="Tahoma" w:eastAsia="Times New Roman" w:hAnsi="Tahoma" w:cs="Tahoma"/>
          <w:color w:val="262626"/>
          <w:kern w:val="0"/>
          <w:sz w:val="23"/>
          <w:szCs w:val="23"/>
          <w14:ligatures w14:val="none"/>
        </w:rPr>
        <w:t xml:space="preserve"> :</w:t>
      </w:r>
    </w:p>
    <w:p w14:paraId="58EFD8AC" w14:textId="77777777" w:rsidR="0064273E" w:rsidRPr="0064273E" w:rsidRDefault="0064273E" w:rsidP="0064273E">
      <w:pPr>
        <w:numPr>
          <w:ilvl w:val="1"/>
          <w:numId w:val="4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Preuves des actions correctives mises en œuvre.</w:t>
      </w:r>
    </w:p>
    <w:p w14:paraId="04582EBB" w14:textId="77777777" w:rsidR="0064273E" w:rsidRPr="0064273E" w:rsidRDefault="0064273E" w:rsidP="0064273E">
      <w:pPr>
        <w:numPr>
          <w:ilvl w:val="1"/>
          <w:numId w:val="4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Rapports d’analyse des impacts des actions.</w:t>
      </w:r>
    </w:p>
    <w:p w14:paraId="46057328" w14:textId="77777777" w:rsidR="0064273E" w:rsidRPr="0064273E" w:rsidRDefault="0064273E" w:rsidP="0064273E">
      <w:pPr>
        <w:spacing w:before="240" w:after="240" w:line="240" w:lineRule="auto"/>
        <w:ind w:left="0" w:firstLine="0"/>
        <w:jc w:val="left"/>
        <w:rPr>
          <w:rFonts w:ascii="Tahoma" w:eastAsia="Times New Roman" w:hAnsi="Tahoma" w:cs="Tahoma"/>
          <w:color w:val="auto"/>
          <w:kern w:val="0"/>
          <w:sz w:val="23"/>
          <w:szCs w:val="23"/>
          <w14:ligatures w14:val="none"/>
        </w:rPr>
      </w:pPr>
      <w:r w:rsidRPr="0064273E">
        <w:rPr>
          <w:rFonts w:ascii="Times New Roman" w:eastAsia="Times New Roman" w:hAnsi="Times New Roman" w:cs="Times New Roman"/>
          <w:color w:val="auto"/>
          <w:kern w:val="0"/>
          <w:sz w:val="24"/>
          <w14:ligatures w14:val="none"/>
        </w:rPr>
        <w:pict w14:anchorId="2584B609">
          <v:rect id="_x0000_i1375" style="width:0;height:.75pt" o:hrstd="t" o:hrnoshade="t" o:hr="t" fillcolor="#262626" stroked="f"/>
        </w:pict>
      </w:r>
    </w:p>
    <w:p w14:paraId="5A1F9A59" w14:textId="77777777" w:rsidR="0064273E" w:rsidRPr="0064273E" w:rsidRDefault="0064273E" w:rsidP="006427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4273E">
        <w:rPr>
          <w:rFonts w:ascii="Tahoma" w:eastAsia="Times New Roman" w:hAnsi="Tahoma" w:cs="Tahoma"/>
          <w:b/>
          <w:bCs/>
          <w:color w:val="262626"/>
          <w:kern w:val="0"/>
          <w:sz w:val="30"/>
          <w:szCs w:val="30"/>
          <w14:ligatures w14:val="none"/>
        </w:rPr>
        <w:t>Exemples de preuves à fournir lors d’un audit</w:t>
      </w:r>
    </w:p>
    <w:p w14:paraId="097139DA" w14:textId="77777777" w:rsidR="0064273E" w:rsidRPr="0064273E" w:rsidRDefault="0064273E" w:rsidP="0064273E">
      <w:pPr>
        <w:numPr>
          <w:ilvl w:val="0"/>
          <w:numId w:val="4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Questionnaires de satisfaction ou enquêtes (bénéficiaires, entreprises, financeurs, formateurs).</w:t>
      </w:r>
    </w:p>
    <w:p w14:paraId="57C51ACA" w14:textId="77777777" w:rsidR="0064273E" w:rsidRPr="0064273E" w:rsidRDefault="0064273E" w:rsidP="0064273E">
      <w:pPr>
        <w:numPr>
          <w:ilvl w:val="0"/>
          <w:numId w:val="4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Comptes rendus de réunions avec les parties prenantes.</w:t>
      </w:r>
    </w:p>
    <w:p w14:paraId="3FA192DF" w14:textId="77777777" w:rsidR="0064273E" w:rsidRPr="0064273E" w:rsidRDefault="0064273E" w:rsidP="0064273E">
      <w:pPr>
        <w:numPr>
          <w:ilvl w:val="0"/>
          <w:numId w:val="4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Synthèses des retours et analyses des évaluations.</w:t>
      </w:r>
    </w:p>
    <w:p w14:paraId="348C4689" w14:textId="77777777" w:rsidR="0064273E" w:rsidRPr="0064273E" w:rsidRDefault="0064273E" w:rsidP="0064273E">
      <w:pPr>
        <w:numPr>
          <w:ilvl w:val="0"/>
          <w:numId w:val="4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Plans d’action détaillés basés sur les retours.</w:t>
      </w:r>
    </w:p>
    <w:p w14:paraId="047AC13A" w14:textId="77777777" w:rsidR="0064273E" w:rsidRPr="0064273E" w:rsidRDefault="0064273E" w:rsidP="0064273E">
      <w:pPr>
        <w:numPr>
          <w:ilvl w:val="0"/>
          <w:numId w:val="4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Preuves des actions correctives mises en œuvre (mises à jour des contenus, méthodes pédagogiques, etc.).</w:t>
      </w:r>
    </w:p>
    <w:p w14:paraId="74537E2C" w14:textId="77777777" w:rsidR="0064273E" w:rsidRPr="0064273E" w:rsidRDefault="0064273E" w:rsidP="0064273E">
      <w:pPr>
        <w:numPr>
          <w:ilvl w:val="0"/>
          <w:numId w:val="4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Rapports d’évaluation des impacts des actions.</w:t>
      </w:r>
    </w:p>
    <w:p w14:paraId="421C4F5A" w14:textId="77777777" w:rsidR="0064273E" w:rsidRPr="0064273E" w:rsidRDefault="0064273E" w:rsidP="0064273E">
      <w:pPr>
        <w:spacing w:before="240" w:after="240" w:line="240" w:lineRule="auto"/>
        <w:ind w:left="0" w:firstLine="0"/>
        <w:jc w:val="left"/>
        <w:rPr>
          <w:rFonts w:ascii="Tahoma" w:eastAsia="Times New Roman" w:hAnsi="Tahoma" w:cs="Tahoma"/>
          <w:color w:val="auto"/>
          <w:kern w:val="0"/>
          <w:sz w:val="23"/>
          <w:szCs w:val="23"/>
          <w14:ligatures w14:val="none"/>
        </w:rPr>
      </w:pPr>
      <w:r w:rsidRPr="0064273E">
        <w:rPr>
          <w:rFonts w:ascii="Times New Roman" w:eastAsia="Times New Roman" w:hAnsi="Times New Roman" w:cs="Times New Roman"/>
          <w:color w:val="auto"/>
          <w:kern w:val="0"/>
          <w:sz w:val="24"/>
          <w14:ligatures w14:val="none"/>
        </w:rPr>
        <w:pict w14:anchorId="6F483D8D">
          <v:rect id="_x0000_i1376" style="width:0;height:.75pt" o:hrstd="t" o:hrnoshade="t" o:hr="t" fillcolor="#262626" stroked="f"/>
        </w:pict>
      </w:r>
    </w:p>
    <w:p w14:paraId="531D02CA" w14:textId="77777777" w:rsidR="0064273E" w:rsidRPr="0064273E" w:rsidRDefault="0064273E" w:rsidP="0064273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4273E">
        <w:rPr>
          <w:rFonts w:ascii="Tahoma" w:eastAsia="Times New Roman" w:hAnsi="Tahoma" w:cs="Tahoma"/>
          <w:b/>
          <w:bCs/>
          <w:color w:val="262626"/>
          <w:kern w:val="0"/>
          <w:sz w:val="30"/>
          <w:szCs w:val="30"/>
          <w14:ligatures w14:val="none"/>
        </w:rPr>
        <w:t>Conclusion</w:t>
      </w:r>
    </w:p>
    <w:p w14:paraId="1B00EA15" w14:textId="77777777" w:rsidR="0064273E" w:rsidRPr="0064273E" w:rsidRDefault="0064273E" w:rsidP="0064273E">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64273E">
        <w:rPr>
          <w:rFonts w:ascii="Tahoma" w:eastAsia="Times New Roman" w:hAnsi="Tahoma" w:cs="Tahoma"/>
          <w:color w:val="262626"/>
          <w:kern w:val="0"/>
          <w:sz w:val="23"/>
          <w:szCs w:val="23"/>
          <w14:ligatures w14:val="none"/>
        </w:rPr>
        <w:t xml:space="preserve">En suivant ce processus, </w:t>
      </w:r>
      <w:r w:rsidRPr="0064273E">
        <w:rPr>
          <w:rFonts w:ascii="Tahoma" w:eastAsia="Times New Roman" w:hAnsi="Tahoma" w:cs="Tahoma"/>
          <w:b/>
          <w:bCs/>
          <w:color w:val="262626"/>
          <w:kern w:val="0"/>
          <w:sz w:val="23"/>
          <w:szCs w:val="23"/>
          <w14:ligatures w14:val="none"/>
        </w:rPr>
        <w:t>CGPC</w:t>
      </w:r>
      <w:r w:rsidRPr="0064273E">
        <w:rPr>
          <w:rFonts w:ascii="Tahoma" w:eastAsia="Times New Roman" w:hAnsi="Tahoma" w:cs="Tahoma"/>
          <w:color w:val="262626"/>
          <w:kern w:val="0"/>
          <w:sz w:val="23"/>
          <w:szCs w:val="23"/>
          <w14:ligatures w14:val="none"/>
        </w:rPr>
        <w:t xml:space="preserve"> pourra garantir une prise en compte systématique et efficace des évaluations des parties prenantes. Cela renforcera la qualité des prestations et permettra à l’organisme de formation de s’inscrire dans une démarche d’amélioration continue</w:t>
      </w:r>
    </w:p>
    <w:p w14:paraId="492C03E3" w14:textId="77777777" w:rsidR="00C24B75" w:rsidRPr="00E323FB" w:rsidRDefault="00C24B75" w:rsidP="00E323FB">
      <w:pPr>
        <w:pStyle w:val="NormalWeb"/>
        <w:shd w:val="clear" w:color="auto" w:fill="FFFFFF"/>
        <w:spacing w:after="270" w:line="360" w:lineRule="atLeast"/>
        <w:jc w:val="center"/>
        <w:rPr>
          <w:rFonts w:ascii="Tahoma" w:eastAsia="Times New Roman" w:hAnsi="Tahoma" w:cs="Tahoma"/>
          <w:color w:val="262626"/>
          <w:kern w:val="0"/>
          <w:sz w:val="40"/>
          <w:szCs w:val="40"/>
          <w14:ligatures w14:val="none"/>
        </w:rPr>
      </w:pPr>
    </w:p>
    <w:sectPr w:rsidR="00C24B75" w:rsidRPr="00E323FB">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3363D" w14:textId="77777777" w:rsidR="00F55F14" w:rsidRDefault="00F55F14">
      <w:pPr>
        <w:spacing w:after="0" w:line="240" w:lineRule="auto"/>
      </w:pPr>
      <w:r>
        <w:separator/>
      </w:r>
    </w:p>
  </w:endnote>
  <w:endnote w:type="continuationSeparator" w:id="0">
    <w:p w14:paraId="19688D32" w14:textId="77777777" w:rsidR="00F55F14" w:rsidRDefault="00F5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AE3E7" w14:textId="77777777" w:rsidR="00F55F14" w:rsidRDefault="00F55F14">
      <w:pPr>
        <w:spacing w:after="0" w:line="240" w:lineRule="auto"/>
      </w:pPr>
      <w:r>
        <w:separator/>
      </w:r>
    </w:p>
  </w:footnote>
  <w:footnote w:type="continuationSeparator" w:id="0">
    <w:p w14:paraId="3F170533" w14:textId="77777777" w:rsidR="00F55F14" w:rsidRDefault="00F55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9740088">
    <w:abstractNumId w:val="9"/>
  </w:num>
  <w:num w:numId="2" w16cid:durableId="574517071">
    <w:abstractNumId w:val="30"/>
  </w:num>
  <w:num w:numId="3" w16cid:durableId="1851992589">
    <w:abstractNumId w:val="1"/>
  </w:num>
  <w:num w:numId="4" w16cid:durableId="1878732321">
    <w:abstractNumId w:val="41"/>
  </w:num>
  <w:num w:numId="5" w16cid:durableId="1617758002">
    <w:abstractNumId w:val="32"/>
  </w:num>
  <w:num w:numId="6" w16cid:durableId="829369374">
    <w:abstractNumId w:val="17"/>
  </w:num>
  <w:num w:numId="7" w16cid:durableId="511261443">
    <w:abstractNumId w:val="21"/>
  </w:num>
  <w:num w:numId="8" w16cid:durableId="1877891663">
    <w:abstractNumId w:val="7"/>
  </w:num>
  <w:num w:numId="9" w16cid:durableId="569732432">
    <w:abstractNumId w:val="27"/>
  </w:num>
  <w:num w:numId="10" w16cid:durableId="18317008">
    <w:abstractNumId w:val="16"/>
  </w:num>
  <w:num w:numId="11" w16cid:durableId="119539958">
    <w:abstractNumId w:val="18"/>
  </w:num>
  <w:num w:numId="12" w16cid:durableId="284045674">
    <w:abstractNumId w:val="40"/>
  </w:num>
  <w:num w:numId="13" w16cid:durableId="641008042">
    <w:abstractNumId w:val="25"/>
  </w:num>
  <w:num w:numId="14" w16cid:durableId="326717390">
    <w:abstractNumId w:val="2"/>
  </w:num>
  <w:num w:numId="15" w16cid:durableId="692877424">
    <w:abstractNumId w:val="29"/>
  </w:num>
  <w:num w:numId="16" w16cid:durableId="1184906561">
    <w:abstractNumId w:val="14"/>
  </w:num>
  <w:num w:numId="17" w16cid:durableId="1622300967">
    <w:abstractNumId w:val="38"/>
  </w:num>
  <w:num w:numId="18" w16cid:durableId="1995185835">
    <w:abstractNumId w:val="0"/>
  </w:num>
  <w:num w:numId="19" w16cid:durableId="1922256794">
    <w:abstractNumId w:val="11"/>
  </w:num>
  <w:num w:numId="20" w16cid:durableId="1544756949">
    <w:abstractNumId w:val="3"/>
  </w:num>
  <w:num w:numId="21" w16cid:durableId="1278411822">
    <w:abstractNumId w:val="4"/>
  </w:num>
  <w:num w:numId="22" w16cid:durableId="286549470">
    <w:abstractNumId w:val="8"/>
  </w:num>
  <w:num w:numId="23" w16cid:durableId="1238588836">
    <w:abstractNumId w:val="33"/>
  </w:num>
  <w:num w:numId="24" w16cid:durableId="1543590611">
    <w:abstractNumId w:val="10"/>
  </w:num>
  <w:num w:numId="25" w16cid:durableId="5668530">
    <w:abstractNumId w:val="20"/>
  </w:num>
  <w:num w:numId="26" w16cid:durableId="2030182514">
    <w:abstractNumId w:val="23"/>
  </w:num>
  <w:num w:numId="27" w16cid:durableId="1797872657">
    <w:abstractNumId w:val="26"/>
  </w:num>
  <w:num w:numId="28" w16cid:durableId="219639224">
    <w:abstractNumId w:val="15"/>
  </w:num>
  <w:num w:numId="29" w16cid:durableId="2065055806">
    <w:abstractNumId w:val="36"/>
  </w:num>
  <w:num w:numId="30" w16cid:durableId="739402440">
    <w:abstractNumId w:val="19"/>
  </w:num>
  <w:num w:numId="31" w16cid:durableId="1954091913">
    <w:abstractNumId w:val="35"/>
  </w:num>
  <w:num w:numId="32" w16cid:durableId="1528445147">
    <w:abstractNumId w:val="13"/>
  </w:num>
  <w:num w:numId="33" w16cid:durableId="4138385">
    <w:abstractNumId w:val="39"/>
  </w:num>
  <w:num w:numId="34" w16cid:durableId="1727022179">
    <w:abstractNumId w:val="31"/>
  </w:num>
  <w:num w:numId="35" w16cid:durableId="2092509036">
    <w:abstractNumId w:val="24"/>
  </w:num>
  <w:num w:numId="36" w16cid:durableId="1903439913">
    <w:abstractNumId w:val="22"/>
  </w:num>
  <w:num w:numId="37" w16cid:durableId="1844777528">
    <w:abstractNumId w:val="28"/>
  </w:num>
  <w:num w:numId="38" w16cid:durableId="335377301">
    <w:abstractNumId w:val="12"/>
  </w:num>
  <w:num w:numId="39" w16cid:durableId="1702513825">
    <w:abstractNumId w:val="37"/>
  </w:num>
  <w:num w:numId="40" w16cid:durableId="2048866690">
    <w:abstractNumId w:val="6"/>
  </w:num>
  <w:num w:numId="41" w16cid:durableId="1261064394">
    <w:abstractNumId w:val="34"/>
  </w:num>
  <w:num w:numId="42" w16cid:durableId="1971471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97F4B"/>
    <w:rsid w:val="00466F41"/>
    <w:rsid w:val="004C363E"/>
    <w:rsid w:val="00557A3C"/>
    <w:rsid w:val="00605C5B"/>
    <w:rsid w:val="0064273E"/>
    <w:rsid w:val="006B0333"/>
    <w:rsid w:val="006B7DFC"/>
    <w:rsid w:val="00745582"/>
    <w:rsid w:val="00932331"/>
    <w:rsid w:val="00992329"/>
    <w:rsid w:val="00C24B75"/>
    <w:rsid w:val="00CD60AB"/>
    <w:rsid w:val="00D12CF3"/>
    <w:rsid w:val="00E323FB"/>
    <w:rsid w:val="00F55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657</Words>
  <Characters>3618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2025-06-18T16:02:00Z</dcterms:created>
  <dcterms:modified xsi:type="dcterms:W3CDTF">2025-06-18T16:02:00Z</dcterms:modified>
</cp:coreProperties>
</file>