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DCAD2" w14:textId="77777777" w:rsidR="006B7DFC" w:rsidRDefault="00000000">
      <w:pPr>
        <w:spacing w:after="187" w:line="259" w:lineRule="auto"/>
        <w:ind w:left="1889" w:firstLine="0"/>
        <w:jc w:val="left"/>
      </w:pPr>
      <w:r>
        <w:t xml:space="preserve"> </w:t>
      </w:r>
    </w:p>
    <w:p w14:paraId="4777531D" w14:textId="033C1576" w:rsidR="006B7DFC" w:rsidRPr="00E323FB" w:rsidRDefault="00E323FB" w:rsidP="00E323FB">
      <w:pPr>
        <w:spacing w:after="0" w:line="259" w:lineRule="auto"/>
        <w:ind w:left="0" w:firstLine="0"/>
        <w:jc w:val="center"/>
        <w:rPr>
          <w:sz w:val="52"/>
          <w:szCs w:val="52"/>
        </w:rPr>
      </w:pPr>
      <w:r w:rsidRPr="00E323FB">
        <w:rPr>
          <w:b/>
          <w:sz w:val="52"/>
          <w:szCs w:val="52"/>
        </w:rPr>
        <w:t>10</w:t>
      </w:r>
      <w:r w:rsidR="00397F4B" w:rsidRPr="00E323FB">
        <w:rPr>
          <w:b/>
          <w:sz w:val="52"/>
          <w:szCs w:val="52"/>
        </w:rPr>
        <w:t xml:space="preserve">. </w:t>
      </w:r>
      <w:r w:rsidRPr="00E323FB">
        <w:rPr>
          <w:rFonts w:eastAsia="Times New Roman"/>
          <w:b/>
          <w:bCs/>
          <w:color w:val="262626"/>
          <w:kern w:val="0"/>
          <w:sz w:val="52"/>
          <w:szCs w:val="52"/>
          <w14:ligatures w14:val="none"/>
        </w:rPr>
        <w:t>Mettre en œuvre une démarche permettant d’apprécier l’atteinte des objectifs de la prestation</w:t>
      </w:r>
    </w:p>
    <w:p w14:paraId="61AF855E" w14:textId="006D88A3" w:rsidR="00E323FB" w:rsidRPr="00E323FB" w:rsidRDefault="00000000" w:rsidP="00E323FB">
      <w:pPr>
        <w:pStyle w:val="NormalWeb"/>
        <w:shd w:val="clear" w:color="auto" w:fill="FFFFFF"/>
        <w:spacing w:after="270" w:line="360" w:lineRule="atLeast"/>
        <w:jc w:val="center"/>
        <w:rPr>
          <w:rFonts w:ascii="Tahoma" w:eastAsia="Times New Roman" w:hAnsi="Tahoma" w:cs="Tahoma"/>
          <w:color w:val="262626"/>
          <w:kern w:val="0"/>
          <w:sz w:val="40"/>
          <w:szCs w:val="40"/>
          <w14:ligatures w14:val="none"/>
        </w:rPr>
      </w:pPr>
      <w:r w:rsidRPr="00E323FB">
        <w:rPr>
          <w:b/>
          <w:i/>
          <w:sz w:val="40"/>
          <w:szCs w:val="40"/>
        </w:rPr>
        <w:t>Description</w:t>
      </w:r>
    </w:p>
    <w:p w14:paraId="259C5884" w14:textId="78FF06C9" w:rsidR="00E323FB" w:rsidRPr="00E323FB" w:rsidRDefault="00E323FB" w:rsidP="00E323FB">
      <w:pPr>
        <w:shd w:val="clear" w:color="auto" w:fill="FFFFFF"/>
        <w:spacing w:after="270" w:line="360" w:lineRule="atLeast"/>
        <w:ind w:left="0" w:firstLine="0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CGPC a mis</w:t>
      </w: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en place un processus structuré pour évaluer si les objectifs pédagogiques et professionnels des formations ont été atteints. </w:t>
      </w:r>
      <w:r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Le v</w:t>
      </w: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oici :</w:t>
      </w:r>
    </w:p>
    <w:p w14:paraId="79FC92F8" w14:textId="77777777" w:rsidR="00E323FB" w:rsidRPr="00E323FB" w:rsidRDefault="00E323FB" w:rsidP="00E323FB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E323FB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49A9BA12">
          <v:rect id="_x0000_i1211" style="width:0;height:.75pt" o:hrstd="t" o:hrnoshade="t" o:hr="t" fillcolor="#262626" stroked="f"/>
        </w:pict>
      </w:r>
    </w:p>
    <w:p w14:paraId="699F3E2F" w14:textId="77777777" w:rsidR="00E323FB" w:rsidRPr="00E323FB" w:rsidRDefault="00E323FB" w:rsidP="00E323FB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E323FB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Étape 1 : Définir les objectifs à évaluer</w:t>
      </w:r>
    </w:p>
    <w:p w14:paraId="1D21884A" w14:textId="77777777" w:rsidR="00E323FB" w:rsidRPr="00E323FB" w:rsidRDefault="00E323FB" w:rsidP="00E323FB">
      <w:pPr>
        <w:numPr>
          <w:ilvl w:val="0"/>
          <w:numId w:val="23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E323FB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Identifier les objectifs pédagogiques et professionnels de la formation</w:t>
      </w: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2A7631FC" w14:textId="77777777" w:rsidR="00E323FB" w:rsidRPr="00E323FB" w:rsidRDefault="00E323FB" w:rsidP="00E323FB">
      <w:pPr>
        <w:numPr>
          <w:ilvl w:val="1"/>
          <w:numId w:val="23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Compétences, savoir-faire et savoirs que les bénéficiaires doivent acquérir.</w:t>
      </w:r>
    </w:p>
    <w:p w14:paraId="136865BE" w14:textId="77777777" w:rsidR="00E323FB" w:rsidRPr="00E323FB" w:rsidRDefault="00E323FB" w:rsidP="00E323FB">
      <w:pPr>
        <w:numPr>
          <w:ilvl w:val="1"/>
          <w:numId w:val="23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Objectifs opérationnels définis dans le programme de formation.</w:t>
      </w:r>
    </w:p>
    <w:p w14:paraId="2713F1A8" w14:textId="77777777" w:rsidR="00E323FB" w:rsidRPr="00E323FB" w:rsidRDefault="00E323FB" w:rsidP="00E323FB">
      <w:pPr>
        <w:numPr>
          <w:ilvl w:val="0"/>
          <w:numId w:val="23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E323FB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Rendre les objectifs mesurables</w:t>
      </w: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432A8662" w14:textId="77777777" w:rsidR="00E323FB" w:rsidRPr="00E323FB" w:rsidRDefault="00E323FB" w:rsidP="00E323FB">
      <w:pPr>
        <w:numPr>
          <w:ilvl w:val="1"/>
          <w:numId w:val="23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Assurez-vous que les objectifs sont formulés de manière claire et qu’ils peuvent être évalués (exemple : "Maîtriser un logiciel spécifique" ou "Être capable de rédiger un rapport technique").</w:t>
      </w:r>
    </w:p>
    <w:p w14:paraId="51723AF6" w14:textId="77777777" w:rsidR="00E323FB" w:rsidRPr="00E323FB" w:rsidRDefault="00E323FB" w:rsidP="00E323FB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E323FB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0F54195C">
          <v:rect id="_x0000_i1212" style="width:0;height:.75pt" o:hrstd="t" o:hrnoshade="t" o:hr="t" fillcolor="#262626" stroked="f"/>
        </w:pict>
      </w:r>
    </w:p>
    <w:p w14:paraId="264CD5A5" w14:textId="77777777" w:rsidR="00E323FB" w:rsidRPr="00E323FB" w:rsidRDefault="00E323FB" w:rsidP="00E323FB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E323FB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Étape 2 : Élaborer les outils d'évaluation</w:t>
      </w:r>
    </w:p>
    <w:p w14:paraId="6CACF275" w14:textId="77777777" w:rsidR="00E323FB" w:rsidRPr="00E323FB" w:rsidRDefault="00E323FB" w:rsidP="00E323FB">
      <w:pPr>
        <w:numPr>
          <w:ilvl w:val="0"/>
          <w:numId w:val="24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E323FB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Mettre en place des évaluations formatives</w:t>
      </w: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41DE5256" w14:textId="77777777" w:rsidR="00E323FB" w:rsidRPr="00E323FB" w:rsidRDefault="00E323FB" w:rsidP="00E323FB">
      <w:pPr>
        <w:numPr>
          <w:ilvl w:val="1"/>
          <w:numId w:val="24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Évaluations intermédiaires (quiz, exercices pratiques, études de cas).</w:t>
      </w:r>
    </w:p>
    <w:p w14:paraId="09099360" w14:textId="77777777" w:rsidR="00E323FB" w:rsidRPr="00E323FB" w:rsidRDefault="00E323FB" w:rsidP="00E323FB">
      <w:pPr>
        <w:numPr>
          <w:ilvl w:val="1"/>
          <w:numId w:val="24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Simulations ou mises en situation pour vérifier l’acquisition des compétences.</w:t>
      </w:r>
    </w:p>
    <w:p w14:paraId="4F676D17" w14:textId="77777777" w:rsidR="00E323FB" w:rsidRPr="00E323FB" w:rsidRDefault="00E323FB" w:rsidP="00E323FB">
      <w:pPr>
        <w:numPr>
          <w:ilvl w:val="0"/>
          <w:numId w:val="24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E323FB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lastRenderedPageBreak/>
        <w:t>Organiser une évaluation sommative</w:t>
      </w: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4DD0F36E" w14:textId="77777777" w:rsidR="00E323FB" w:rsidRPr="00E323FB" w:rsidRDefault="00E323FB" w:rsidP="00E323FB">
      <w:pPr>
        <w:numPr>
          <w:ilvl w:val="1"/>
          <w:numId w:val="24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Test final ou projet de fin de formation permettant de mesurer l’atteinte globale des objectifs.</w:t>
      </w:r>
    </w:p>
    <w:p w14:paraId="6417A843" w14:textId="77777777" w:rsidR="00E323FB" w:rsidRPr="00E323FB" w:rsidRDefault="00E323FB" w:rsidP="00E323FB">
      <w:pPr>
        <w:numPr>
          <w:ilvl w:val="1"/>
          <w:numId w:val="24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Comparaison des résultats avec les objectifs définis.</w:t>
      </w:r>
    </w:p>
    <w:p w14:paraId="7A9F025B" w14:textId="77777777" w:rsidR="00E323FB" w:rsidRPr="00E323FB" w:rsidRDefault="00E323FB" w:rsidP="00E323FB">
      <w:pPr>
        <w:numPr>
          <w:ilvl w:val="0"/>
          <w:numId w:val="24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E323FB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Recueillir les appréciations des bénéficiaires</w:t>
      </w: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412A4C1A" w14:textId="77777777" w:rsidR="00E323FB" w:rsidRPr="00E323FB" w:rsidRDefault="00E323FB" w:rsidP="00E323FB">
      <w:pPr>
        <w:numPr>
          <w:ilvl w:val="1"/>
          <w:numId w:val="24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Questionnaires de satisfaction sur leur perception de l’atteinte des objectifs.</w:t>
      </w:r>
    </w:p>
    <w:p w14:paraId="0EB662C8" w14:textId="77777777" w:rsidR="00E323FB" w:rsidRPr="00E323FB" w:rsidRDefault="00E323FB" w:rsidP="00E323FB">
      <w:pPr>
        <w:numPr>
          <w:ilvl w:val="1"/>
          <w:numId w:val="24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Entretiens individuels ou collectifs pour recueillir des retours qualitatifs.</w:t>
      </w:r>
    </w:p>
    <w:p w14:paraId="05F84443" w14:textId="77777777" w:rsidR="00E323FB" w:rsidRPr="00E323FB" w:rsidRDefault="00E323FB" w:rsidP="00E323FB">
      <w:pPr>
        <w:numPr>
          <w:ilvl w:val="0"/>
          <w:numId w:val="24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E323FB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Impliquer les parties prenantes externes</w:t>
      </w: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(si applicable) :</w:t>
      </w:r>
    </w:p>
    <w:p w14:paraId="205F7B42" w14:textId="77777777" w:rsidR="00E323FB" w:rsidRPr="00E323FB" w:rsidRDefault="00E323FB" w:rsidP="00E323FB">
      <w:pPr>
        <w:numPr>
          <w:ilvl w:val="1"/>
          <w:numId w:val="24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Solliciter les entreprises ou tuteurs (pour les formations en alternance ou professionnalisantes) pour évaluer l’impact de la formation sur le terrain.</w:t>
      </w:r>
    </w:p>
    <w:p w14:paraId="0A08604E" w14:textId="77777777" w:rsidR="00E323FB" w:rsidRPr="00E323FB" w:rsidRDefault="00E323FB" w:rsidP="00E323FB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E323FB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285DA994">
          <v:rect id="_x0000_i1213" style="width:0;height:.75pt" o:hrstd="t" o:hrnoshade="t" o:hr="t" fillcolor="#262626" stroked="f"/>
        </w:pict>
      </w:r>
    </w:p>
    <w:p w14:paraId="7E635531" w14:textId="77777777" w:rsidR="00E323FB" w:rsidRPr="00E323FB" w:rsidRDefault="00E323FB" w:rsidP="00E323FB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E323FB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Étape 3 : Analyser les résultats</w:t>
      </w:r>
    </w:p>
    <w:p w14:paraId="43C8363B" w14:textId="77777777" w:rsidR="00E323FB" w:rsidRPr="00E323FB" w:rsidRDefault="00E323FB" w:rsidP="00E323FB">
      <w:pPr>
        <w:numPr>
          <w:ilvl w:val="0"/>
          <w:numId w:val="25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E323FB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Comparer les résultats aux objectifs définis</w:t>
      </w: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72D551F8" w14:textId="77777777" w:rsidR="00E323FB" w:rsidRPr="00E323FB" w:rsidRDefault="00E323FB" w:rsidP="00E323FB">
      <w:pPr>
        <w:numPr>
          <w:ilvl w:val="1"/>
          <w:numId w:val="25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Analyse quantitative : taux de réussite, progression des scores entre les évaluations initiales et finales.</w:t>
      </w:r>
    </w:p>
    <w:p w14:paraId="7CB67D71" w14:textId="77777777" w:rsidR="00E323FB" w:rsidRPr="00E323FB" w:rsidRDefault="00E323FB" w:rsidP="00E323FB">
      <w:pPr>
        <w:numPr>
          <w:ilvl w:val="1"/>
          <w:numId w:val="25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Analyse qualitative : retour sur les compétences réellement acquises par les bénéficiaires.</w:t>
      </w:r>
    </w:p>
    <w:p w14:paraId="7FF75D0C" w14:textId="77777777" w:rsidR="00E323FB" w:rsidRPr="00E323FB" w:rsidRDefault="00E323FB" w:rsidP="00E323FB">
      <w:pPr>
        <w:numPr>
          <w:ilvl w:val="0"/>
          <w:numId w:val="25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E323FB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Identifier les écarts</w:t>
      </w: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4FB97F15" w14:textId="77777777" w:rsidR="00E323FB" w:rsidRPr="00E323FB" w:rsidRDefault="00E323FB" w:rsidP="00E323FB">
      <w:pPr>
        <w:numPr>
          <w:ilvl w:val="1"/>
          <w:numId w:val="25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Repérer les objectifs non atteints ou les compétences insuffisamment maîtrisées.</w:t>
      </w:r>
    </w:p>
    <w:p w14:paraId="1A4D2DDC" w14:textId="77777777" w:rsidR="00E323FB" w:rsidRPr="00E323FB" w:rsidRDefault="00E323FB" w:rsidP="00E323FB">
      <w:pPr>
        <w:numPr>
          <w:ilvl w:val="0"/>
          <w:numId w:val="25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E323FB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Évaluer les causes des écarts</w:t>
      </w: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1DE5139C" w14:textId="77777777" w:rsidR="00E323FB" w:rsidRPr="00E323FB" w:rsidRDefault="00E323FB" w:rsidP="00E323FB">
      <w:pPr>
        <w:numPr>
          <w:ilvl w:val="1"/>
          <w:numId w:val="25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Contenus pédagogiques inadaptés ?</w:t>
      </w:r>
    </w:p>
    <w:p w14:paraId="782E1478" w14:textId="77777777" w:rsidR="00E323FB" w:rsidRPr="00E323FB" w:rsidRDefault="00E323FB" w:rsidP="00E323FB">
      <w:pPr>
        <w:numPr>
          <w:ilvl w:val="1"/>
          <w:numId w:val="25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Modalités pédagogiques à ajuster ?</w:t>
      </w:r>
    </w:p>
    <w:p w14:paraId="1AD446C4" w14:textId="77777777" w:rsidR="00E323FB" w:rsidRPr="00E323FB" w:rsidRDefault="00E323FB" w:rsidP="00E323FB">
      <w:pPr>
        <w:numPr>
          <w:ilvl w:val="1"/>
          <w:numId w:val="25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Problèmes organisationnels ou logistiques ?</w:t>
      </w:r>
    </w:p>
    <w:p w14:paraId="5CAB9AC1" w14:textId="77777777" w:rsidR="00E323FB" w:rsidRPr="00E323FB" w:rsidRDefault="00E323FB" w:rsidP="00E323FB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E323FB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2C3F4D5C">
          <v:rect id="_x0000_i1214" style="width:0;height:.75pt" o:hrstd="t" o:hrnoshade="t" o:hr="t" fillcolor="#262626" stroked="f"/>
        </w:pict>
      </w:r>
    </w:p>
    <w:p w14:paraId="3E5CB7E1" w14:textId="77777777" w:rsidR="00E323FB" w:rsidRPr="00E323FB" w:rsidRDefault="00E323FB" w:rsidP="00E323FB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E323FB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lastRenderedPageBreak/>
        <w:t>Étape 4 : Mise en œuvre d’une amélioration continue</w:t>
      </w:r>
    </w:p>
    <w:p w14:paraId="0606FD72" w14:textId="77777777" w:rsidR="00E323FB" w:rsidRPr="00E323FB" w:rsidRDefault="00E323FB" w:rsidP="00E323FB">
      <w:pPr>
        <w:numPr>
          <w:ilvl w:val="0"/>
          <w:numId w:val="26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E323FB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Adapter les contenus et modalités pédagogiques</w:t>
      </w: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5535B58F" w14:textId="77777777" w:rsidR="00E323FB" w:rsidRPr="00E323FB" w:rsidRDefault="00E323FB" w:rsidP="00E323FB">
      <w:pPr>
        <w:numPr>
          <w:ilvl w:val="1"/>
          <w:numId w:val="26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Modifier les supports de formation pour mieux répondre aux objectifs.</w:t>
      </w:r>
    </w:p>
    <w:p w14:paraId="0883232B" w14:textId="77777777" w:rsidR="00E323FB" w:rsidRPr="00E323FB" w:rsidRDefault="00E323FB" w:rsidP="00E323FB">
      <w:pPr>
        <w:numPr>
          <w:ilvl w:val="1"/>
          <w:numId w:val="26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Ajuster les méthodes pédagogiques (plus de pratique, moins de théorie, etc.).</w:t>
      </w:r>
    </w:p>
    <w:p w14:paraId="29E8D189" w14:textId="77777777" w:rsidR="00E323FB" w:rsidRPr="00E323FB" w:rsidRDefault="00E323FB" w:rsidP="00E323FB">
      <w:pPr>
        <w:numPr>
          <w:ilvl w:val="0"/>
          <w:numId w:val="26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E323FB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Former les intervenants</w:t>
      </w: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63BB2EFD" w14:textId="77777777" w:rsidR="00E323FB" w:rsidRPr="00E323FB" w:rsidRDefault="00E323FB" w:rsidP="00E323FB">
      <w:pPr>
        <w:numPr>
          <w:ilvl w:val="1"/>
          <w:numId w:val="26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Sensibiliser les formateurs aux résultats des évaluations et aux points à améliorer.</w:t>
      </w:r>
    </w:p>
    <w:p w14:paraId="1F067EEC" w14:textId="77777777" w:rsidR="00E323FB" w:rsidRPr="00E323FB" w:rsidRDefault="00E323FB" w:rsidP="00E323FB">
      <w:pPr>
        <w:numPr>
          <w:ilvl w:val="0"/>
          <w:numId w:val="26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E323FB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Mettre en place un suivi post-formation</w:t>
      </w: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573FE37F" w14:textId="77777777" w:rsidR="00E323FB" w:rsidRPr="00E323FB" w:rsidRDefault="00E323FB" w:rsidP="00E323FB">
      <w:pPr>
        <w:numPr>
          <w:ilvl w:val="1"/>
          <w:numId w:val="26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Contacter les bénéficiaires après la formation pour évaluer l’impact sur leur activité professionnelle.</w:t>
      </w:r>
    </w:p>
    <w:p w14:paraId="49076F14" w14:textId="77777777" w:rsidR="00E323FB" w:rsidRPr="00E323FB" w:rsidRDefault="00E323FB" w:rsidP="00E323FB">
      <w:pPr>
        <w:numPr>
          <w:ilvl w:val="1"/>
          <w:numId w:val="26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Recueillir des retours des employeurs ou des tuteurs sur les compétences transférées en milieu professionnel.</w:t>
      </w:r>
    </w:p>
    <w:p w14:paraId="3D3D3A57" w14:textId="77777777" w:rsidR="00E323FB" w:rsidRPr="00E323FB" w:rsidRDefault="00E323FB" w:rsidP="00E323FB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E323FB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13879DEA">
          <v:rect id="_x0000_i1215" style="width:0;height:.75pt" o:hrstd="t" o:hrnoshade="t" o:hr="t" fillcolor="#262626" stroked="f"/>
        </w:pict>
      </w:r>
    </w:p>
    <w:p w14:paraId="70F400E8" w14:textId="77777777" w:rsidR="00E323FB" w:rsidRPr="00E323FB" w:rsidRDefault="00E323FB" w:rsidP="00E323FB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E323FB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Étape 5 : Traçabilité et preuves</w:t>
      </w:r>
    </w:p>
    <w:p w14:paraId="5BD3B44C" w14:textId="77777777" w:rsidR="00E323FB" w:rsidRPr="00E323FB" w:rsidRDefault="00E323FB" w:rsidP="00E323FB">
      <w:pPr>
        <w:numPr>
          <w:ilvl w:val="0"/>
          <w:numId w:val="27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E323FB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Conserver les résultats des évaluations</w:t>
      </w: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63B8B6BA" w14:textId="77777777" w:rsidR="00E323FB" w:rsidRPr="00E323FB" w:rsidRDefault="00E323FB" w:rsidP="00E323FB">
      <w:pPr>
        <w:numPr>
          <w:ilvl w:val="1"/>
          <w:numId w:val="27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Tests, exercices, mises en situation et projets réalisés par les bénéficiaires.</w:t>
      </w:r>
    </w:p>
    <w:p w14:paraId="4046E5B9" w14:textId="77777777" w:rsidR="00E323FB" w:rsidRPr="00E323FB" w:rsidRDefault="00E323FB" w:rsidP="00E323FB">
      <w:pPr>
        <w:numPr>
          <w:ilvl w:val="1"/>
          <w:numId w:val="27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Synthèse des résultats des évaluations (taux de réussite, progression).</w:t>
      </w:r>
    </w:p>
    <w:p w14:paraId="7AE7B01D" w14:textId="77777777" w:rsidR="00E323FB" w:rsidRPr="00E323FB" w:rsidRDefault="00E323FB" w:rsidP="00E323FB">
      <w:pPr>
        <w:numPr>
          <w:ilvl w:val="0"/>
          <w:numId w:val="27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E323FB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Archiver les retours des bénéficiaires et des parties prenantes</w:t>
      </w: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255C346F" w14:textId="77777777" w:rsidR="00E323FB" w:rsidRPr="00E323FB" w:rsidRDefault="00E323FB" w:rsidP="00E323FB">
      <w:pPr>
        <w:numPr>
          <w:ilvl w:val="1"/>
          <w:numId w:val="27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Questionnaires de satisfaction.</w:t>
      </w:r>
    </w:p>
    <w:p w14:paraId="5D544F61" w14:textId="77777777" w:rsidR="00E323FB" w:rsidRPr="00E323FB" w:rsidRDefault="00E323FB" w:rsidP="00E323FB">
      <w:pPr>
        <w:numPr>
          <w:ilvl w:val="1"/>
          <w:numId w:val="27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Comptes rendus d’entretiens ou de réunions avec les bénéficiaires et les entreprises.</w:t>
      </w:r>
    </w:p>
    <w:p w14:paraId="067619E7" w14:textId="77777777" w:rsidR="00E323FB" w:rsidRPr="00E323FB" w:rsidRDefault="00E323FB" w:rsidP="00E323FB">
      <w:pPr>
        <w:numPr>
          <w:ilvl w:val="0"/>
          <w:numId w:val="27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E323FB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Documenter les actions correctives</w:t>
      </w: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7BCC6857" w14:textId="77777777" w:rsidR="00E323FB" w:rsidRPr="00E323FB" w:rsidRDefault="00E323FB" w:rsidP="00E323FB">
      <w:pPr>
        <w:numPr>
          <w:ilvl w:val="1"/>
          <w:numId w:val="27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Preuves des ajustements réalisés sur les contenus, modalités ou méthodes pédagogiques.</w:t>
      </w:r>
    </w:p>
    <w:p w14:paraId="6BCBBF00" w14:textId="77777777" w:rsidR="00E323FB" w:rsidRPr="00E323FB" w:rsidRDefault="00E323FB" w:rsidP="00E323FB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E323FB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54C1C52A">
          <v:rect id="_x0000_i1216" style="width:0;height:.75pt" o:hrstd="t" o:hrnoshade="t" o:hr="t" fillcolor="#262626" stroked="f"/>
        </w:pict>
      </w:r>
    </w:p>
    <w:p w14:paraId="026B4456" w14:textId="77777777" w:rsidR="00E323FB" w:rsidRPr="00E323FB" w:rsidRDefault="00E323FB" w:rsidP="00E323FB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E323FB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Exemples de preuves à fournir lors d’un audit</w:t>
      </w:r>
    </w:p>
    <w:p w14:paraId="682948EB" w14:textId="77777777" w:rsidR="00E323FB" w:rsidRPr="00E323FB" w:rsidRDefault="00E323FB" w:rsidP="00E323FB">
      <w:pPr>
        <w:numPr>
          <w:ilvl w:val="0"/>
          <w:numId w:val="2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Programmes de formation avec objectifs pédagogiques clairement définis.</w:t>
      </w:r>
    </w:p>
    <w:p w14:paraId="12DF49A0" w14:textId="77777777" w:rsidR="00E323FB" w:rsidRPr="00E323FB" w:rsidRDefault="00E323FB" w:rsidP="00E323FB">
      <w:pPr>
        <w:numPr>
          <w:ilvl w:val="0"/>
          <w:numId w:val="2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lastRenderedPageBreak/>
        <w:t>Résultats des évaluations diagnostiques, formatives et sommatives.</w:t>
      </w:r>
    </w:p>
    <w:p w14:paraId="1B1838F9" w14:textId="77777777" w:rsidR="00E323FB" w:rsidRPr="00E323FB" w:rsidRDefault="00E323FB" w:rsidP="00E323FB">
      <w:pPr>
        <w:numPr>
          <w:ilvl w:val="0"/>
          <w:numId w:val="2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Questionnaires de satisfaction des bénéficiaires.</w:t>
      </w:r>
    </w:p>
    <w:p w14:paraId="0B4E64A1" w14:textId="77777777" w:rsidR="00E323FB" w:rsidRPr="00E323FB" w:rsidRDefault="00E323FB" w:rsidP="00E323FB">
      <w:pPr>
        <w:numPr>
          <w:ilvl w:val="0"/>
          <w:numId w:val="2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Retours des entreprises ou tuteurs sur les compétences acquises.</w:t>
      </w:r>
    </w:p>
    <w:p w14:paraId="5977227E" w14:textId="77777777" w:rsidR="00E323FB" w:rsidRPr="00E323FB" w:rsidRDefault="00E323FB" w:rsidP="00E323FB">
      <w:pPr>
        <w:numPr>
          <w:ilvl w:val="0"/>
          <w:numId w:val="2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Synthèses des résultats d’évaluation et des analyses des écarts.</w:t>
      </w:r>
    </w:p>
    <w:p w14:paraId="4A7329D8" w14:textId="77777777" w:rsidR="00E323FB" w:rsidRPr="00E323FB" w:rsidRDefault="00E323FB" w:rsidP="00E323FB">
      <w:pPr>
        <w:numPr>
          <w:ilvl w:val="0"/>
          <w:numId w:val="2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Actions correctives mises en œuvre (mises à jour des contenus, nouvelles modalités pédagogiques, etc.).</w:t>
      </w:r>
    </w:p>
    <w:p w14:paraId="3F1916CA" w14:textId="77777777" w:rsidR="00E323FB" w:rsidRPr="00E323FB" w:rsidRDefault="00E323FB" w:rsidP="00E323FB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E323FB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28B5CE13">
          <v:rect id="_x0000_i1217" style="width:0;height:.75pt" o:hrstd="t" o:hrnoshade="t" o:hr="t" fillcolor="#262626" stroked="f"/>
        </w:pict>
      </w:r>
    </w:p>
    <w:p w14:paraId="408C1C9F" w14:textId="77777777" w:rsidR="00E323FB" w:rsidRPr="00E323FB" w:rsidRDefault="00E323FB" w:rsidP="00E323FB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E323FB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Conclusion</w:t>
      </w:r>
    </w:p>
    <w:p w14:paraId="5A32E66A" w14:textId="77777777" w:rsidR="00E323FB" w:rsidRPr="00E323FB" w:rsidRDefault="00E323FB" w:rsidP="00E323FB">
      <w:pPr>
        <w:shd w:val="clear" w:color="auto" w:fill="FFFFFF"/>
        <w:spacing w:after="0" w:line="360" w:lineRule="atLeast"/>
        <w:ind w:left="0" w:firstLine="0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En suivant ce processus, </w:t>
      </w:r>
      <w:r w:rsidRPr="00E323FB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CGPC</w:t>
      </w:r>
      <w:r w:rsidRPr="00E323FB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pourra garantir une évaluation rigoureuse de l’atteinte des objectifs de ses prestations, tout en mettant en place une démarche d’amélioration continue. </w:t>
      </w:r>
    </w:p>
    <w:p w14:paraId="47BC5CAC" w14:textId="6DBE4480" w:rsidR="006B7DFC" w:rsidRDefault="006B7DFC">
      <w:pPr>
        <w:spacing w:after="201" w:line="259" w:lineRule="auto"/>
        <w:ind w:left="0" w:right="15" w:firstLine="0"/>
        <w:jc w:val="center"/>
      </w:pPr>
    </w:p>
    <w:sectPr w:rsidR="006B7DFC">
      <w:headerReference w:type="even" r:id="rId7"/>
      <w:headerReference w:type="default" r:id="rId8"/>
      <w:headerReference w:type="first" r:id="rId9"/>
      <w:pgSz w:w="12240" w:h="15840"/>
      <w:pgMar w:top="1886" w:right="1436" w:bottom="158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26916" w14:textId="77777777" w:rsidR="00F64A61" w:rsidRDefault="00F64A61">
      <w:pPr>
        <w:spacing w:after="0" w:line="240" w:lineRule="auto"/>
      </w:pPr>
      <w:r>
        <w:separator/>
      </w:r>
    </w:p>
  </w:endnote>
  <w:endnote w:type="continuationSeparator" w:id="0">
    <w:p w14:paraId="5C856906" w14:textId="77777777" w:rsidR="00F64A61" w:rsidRDefault="00F6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2BB8A" w14:textId="77777777" w:rsidR="00F64A61" w:rsidRDefault="00F64A61">
      <w:pPr>
        <w:spacing w:after="0" w:line="240" w:lineRule="auto"/>
      </w:pPr>
      <w:r>
        <w:separator/>
      </w:r>
    </w:p>
  </w:footnote>
  <w:footnote w:type="continuationSeparator" w:id="0">
    <w:p w14:paraId="7573F187" w14:textId="77777777" w:rsidR="00F64A61" w:rsidRDefault="00F6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2DF8D" w14:textId="77777777" w:rsidR="006B7DFC" w:rsidRDefault="00000000">
    <w:pPr>
      <w:spacing w:after="0" w:line="259" w:lineRule="auto"/>
      <w:ind w:left="-1440" w:right="7475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8720160" wp14:editId="38AB92D2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199833" cy="86868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9833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E70423" w14:textId="77777777" w:rsidR="006B7DFC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92C5F0D" wp14:editId="26474A9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640" name="Group 16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4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D0E1" w14:textId="77777777" w:rsidR="006B7DFC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8066186" wp14:editId="47D80827">
              <wp:simplePos x="0" y="0"/>
              <wp:positionH relativeFrom="page">
                <wp:posOffset>914400</wp:posOffset>
              </wp:positionH>
              <wp:positionV relativeFrom="page">
                <wp:posOffset>457200</wp:posOffset>
              </wp:positionV>
              <wp:extent cx="1199833" cy="868680"/>
              <wp:effectExtent l="0" t="0" r="0" b="0"/>
              <wp:wrapNone/>
              <wp:docPr id="1632" name="Group 16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99833" cy="868680"/>
                        <a:chOff x="0" y="0"/>
                        <a:chExt cx="1199833" cy="868680"/>
                      </a:xfrm>
                    </wpg:grpSpPr>
                    <pic:pic xmlns:pic="http://schemas.openxmlformats.org/drawingml/2006/picture">
                      <pic:nvPicPr>
                        <pic:cNvPr id="1633" name="Picture 16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9833" cy="8686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32" style="width:94.475pt;height:68.4pt;position:absolute;z-index:-2147483648;mso-position-horizontal-relative:page;mso-position-horizontal:absolute;margin-left:72pt;mso-position-vertical-relative:page;margin-top:36pt;" coordsize="11998,8686">
              <v:shape id="Picture 1633" style="position:absolute;width:11998;height:8686;left:0;top:0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A7CE7" w14:textId="77777777" w:rsidR="006B7DFC" w:rsidRDefault="00000000">
    <w:pPr>
      <w:spacing w:after="0" w:line="259" w:lineRule="auto"/>
      <w:ind w:left="-1440" w:right="7475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45BD9C08" wp14:editId="1617ACE9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199833" cy="868680"/>
          <wp:effectExtent l="0" t="0" r="0" b="0"/>
          <wp:wrapSquare wrapText="bothSides"/>
          <wp:docPr id="245616704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9833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E65B84" w14:textId="77777777" w:rsidR="006B7DFC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5511D7E" wp14:editId="33E5431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630" name="Group 16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3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39D7"/>
    <w:multiLevelType w:val="multilevel"/>
    <w:tmpl w:val="7932F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83068"/>
    <w:multiLevelType w:val="multilevel"/>
    <w:tmpl w:val="7A02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3A5E0D"/>
    <w:multiLevelType w:val="multilevel"/>
    <w:tmpl w:val="D6A6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4537F6"/>
    <w:multiLevelType w:val="multilevel"/>
    <w:tmpl w:val="2F86B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4707FA"/>
    <w:multiLevelType w:val="multilevel"/>
    <w:tmpl w:val="4F7A4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5D7357"/>
    <w:multiLevelType w:val="multilevel"/>
    <w:tmpl w:val="5810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2C66CE"/>
    <w:multiLevelType w:val="multilevel"/>
    <w:tmpl w:val="4F7A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994553"/>
    <w:multiLevelType w:val="hybridMultilevel"/>
    <w:tmpl w:val="72D4A5C4"/>
    <w:lvl w:ilvl="0" w:tplc="F2E4B8E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2CEFA4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2455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DEEA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8EE3A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16B5F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9A54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3675F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C23EF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B0380C"/>
    <w:multiLevelType w:val="multilevel"/>
    <w:tmpl w:val="E7D0A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D13ED5"/>
    <w:multiLevelType w:val="multilevel"/>
    <w:tmpl w:val="5F34E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046DA0"/>
    <w:multiLevelType w:val="multilevel"/>
    <w:tmpl w:val="B658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BE331D"/>
    <w:multiLevelType w:val="multilevel"/>
    <w:tmpl w:val="5C72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7032BEE"/>
    <w:multiLevelType w:val="multilevel"/>
    <w:tmpl w:val="04A4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594C4B"/>
    <w:multiLevelType w:val="multilevel"/>
    <w:tmpl w:val="5D64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987D5D"/>
    <w:multiLevelType w:val="multilevel"/>
    <w:tmpl w:val="34A6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AC169F"/>
    <w:multiLevelType w:val="multilevel"/>
    <w:tmpl w:val="2F7AB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B4410E"/>
    <w:multiLevelType w:val="multilevel"/>
    <w:tmpl w:val="F414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620919"/>
    <w:multiLevelType w:val="multilevel"/>
    <w:tmpl w:val="65FA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7E54A8"/>
    <w:multiLevelType w:val="multilevel"/>
    <w:tmpl w:val="110E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EF036C"/>
    <w:multiLevelType w:val="multilevel"/>
    <w:tmpl w:val="D7C8B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A547ED"/>
    <w:multiLevelType w:val="multilevel"/>
    <w:tmpl w:val="20FC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0F7EE8"/>
    <w:multiLevelType w:val="multilevel"/>
    <w:tmpl w:val="DE68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3E13AA"/>
    <w:multiLevelType w:val="multilevel"/>
    <w:tmpl w:val="4228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AE2EF6"/>
    <w:multiLevelType w:val="multilevel"/>
    <w:tmpl w:val="794C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AE22081"/>
    <w:multiLevelType w:val="multilevel"/>
    <w:tmpl w:val="4C667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B74F72"/>
    <w:multiLevelType w:val="multilevel"/>
    <w:tmpl w:val="2ED0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A517C0"/>
    <w:multiLevelType w:val="multilevel"/>
    <w:tmpl w:val="BFCC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A743B9"/>
    <w:multiLevelType w:val="multilevel"/>
    <w:tmpl w:val="9ECC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9740088">
    <w:abstractNumId w:val="7"/>
  </w:num>
  <w:num w:numId="2" w16cid:durableId="574517071">
    <w:abstractNumId w:val="22"/>
  </w:num>
  <w:num w:numId="3" w16cid:durableId="1851992589">
    <w:abstractNumId w:val="1"/>
  </w:num>
  <w:num w:numId="4" w16cid:durableId="1878732321">
    <w:abstractNumId w:val="27"/>
  </w:num>
  <w:num w:numId="5" w16cid:durableId="1617758002">
    <w:abstractNumId w:val="23"/>
  </w:num>
  <w:num w:numId="6" w16cid:durableId="829369374">
    <w:abstractNumId w:val="13"/>
  </w:num>
  <w:num w:numId="7" w16cid:durableId="511261443">
    <w:abstractNumId w:val="16"/>
  </w:num>
  <w:num w:numId="8" w16cid:durableId="1877891663">
    <w:abstractNumId w:val="5"/>
  </w:num>
  <w:num w:numId="9" w16cid:durableId="569732432">
    <w:abstractNumId w:val="20"/>
  </w:num>
  <w:num w:numId="10" w16cid:durableId="18317008">
    <w:abstractNumId w:val="12"/>
  </w:num>
  <w:num w:numId="11" w16cid:durableId="119539958">
    <w:abstractNumId w:val="14"/>
  </w:num>
  <w:num w:numId="12" w16cid:durableId="284045674">
    <w:abstractNumId w:val="26"/>
  </w:num>
  <w:num w:numId="13" w16cid:durableId="641008042">
    <w:abstractNumId w:val="18"/>
  </w:num>
  <w:num w:numId="14" w16cid:durableId="326717390">
    <w:abstractNumId w:val="2"/>
  </w:num>
  <w:num w:numId="15" w16cid:durableId="692877424">
    <w:abstractNumId w:val="21"/>
  </w:num>
  <w:num w:numId="16" w16cid:durableId="1184906561">
    <w:abstractNumId w:val="10"/>
  </w:num>
  <w:num w:numId="17" w16cid:durableId="1622300967">
    <w:abstractNumId w:val="25"/>
  </w:num>
  <w:num w:numId="18" w16cid:durableId="1995185835">
    <w:abstractNumId w:val="0"/>
  </w:num>
  <w:num w:numId="19" w16cid:durableId="1922256794">
    <w:abstractNumId w:val="9"/>
  </w:num>
  <w:num w:numId="20" w16cid:durableId="1544756949">
    <w:abstractNumId w:val="3"/>
  </w:num>
  <w:num w:numId="21" w16cid:durableId="1278411822">
    <w:abstractNumId w:val="4"/>
  </w:num>
  <w:num w:numId="22" w16cid:durableId="286549470">
    <w:abstractNumId w:val="6"/>
  </w:num>
  <w:num w:numId="23" w16cid:durableId="1238588836">
    <w:abstractNumId w:val="24"/>
  </w:num>
  <w:num w:numId="24" w16cid:durableId="1543590611">
    <w:abstractNumId w:val="8"/>
  </w:num>
  <w:num w:numId="25" w16cid:durableId="5668530">
    <w:abstractNumId w:val="15"/>
  </w:num>
  <w:num w:numId="26" w16cid:durableId="2030182514">
    <w:abstractNumId w:val="17"/>
  </w:num>
  <w:num w:numId="27" w16cid:durableId="1797872657">
    <w:abstractNumId w:val="19"/>
  </w:num>
  <w:num w:numId="28" w16cid:durableId="2196392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DFC"/>
    <w:rsid w:val="00014440"/>
    <w:rsid w:val="0023295F"/>
    <w:rsid w:val="002A694F"/>
    <w:rsid w:val="0030521A"/>
    <w:rsid w:val="00397F4B"/>
    <w:rsid w:val="00466F41"/>
    <w:rsid w:val="004C363E"/>
    <w:rsid w:val="00557A3C"/>
    <w:rsid w:val="00605C5B"/>
    <w:rsid w:val="006B0333"/>
    <w:rsid w:val="006B7DFC"/>
    <w:rsid w:val="00745582"/>
    <w:rsid w:val="00932331"/>
    <w:rsid w:val="00992329"/>
    <w:rsid w:val="00C24B75"/>
    <w:rsid w:val="00CD60AB"/>
    <w:rsid w:val="00D12CF3"/>
    <w:rsid w:val="00E323FB"/>
    <w:rsid w:val="00F6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0F54"/>
  <w15:docId w15:val="{CB0D8200-A164-482D-8A7F-EA94A96A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333"/>
    <w:pPr>
      <w:spacing w:after="162" w:line="288" w:lineRule="auto"/>
      <w:ind w:left="370" w:hanging="370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295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607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Duval</dc:creator>
  <cp:keywords/>
  <cp:lastModifiedBy>Renaud Duval</cp:lastModifiedBy>
  <cp:revision>5</cp:revision>
  <cp:lastPrinted>2025-06-18T10:45:00Z</cp:lastPrinted>
  <dcterms:created xsi:type="dcterms:W3CDTF">2025-06-18T15:57:00Z</dcterms:created>
  <dcterms:modified xsi:type="dcterms:W3CDTF">2025-06-18T15:59:00Z</dcterms:modified>
</cp:coreProperties>
</file>